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3F0B" w14:textId="77777777" w:rsidR="00B14D05" w:rsidRPr="00D05346" w:rsidRDefault="00B14D05" w:rsidP="00061D94">
      <w:pPr>
        <w:autoSpaceDE w:val="0"/>
        <w:autoSpaceDN w:val="0"/>
        <w:adjustRightInd w:val="0"/>
        <w:spacing w:after="0" w:line="360" w:lineRule="auto"/>
        <w:jc w:val="center"/>
        <w:rPr>
          <w:rFonts w:cs="Calibri"/>
          <w:b/>
        </w:rPr>
      </w:pPr>
    </w:p>
    <w:p w14:paraId="2FDF861F" w14:textId="53C163B7" w:rsidR="00061D94" w:rsidRPr="00D05346" w:rsidRDefault="00061D94" w:rsidP="00061D94">
      <w:pPr>
        <w:autoSpaceDE w:val="0"/>
        <w:autoSpaceDN w:val="0"/>
        <w:adjustRightInd w:val="0"/>
        <w:spacing w:after="0" w:line="360" w:lineRule="auto"/>
        <w:jc w:val="center"/>
        <w:rPr>
          <w:rFonts w:cs="Calibri"/>
          <w:b/>
        </w:rPr>
      </w:pPr>
      <w:r w:rsidRPr="00D05346">
        <w:rPr>
          <w:rFonts w:cs="Calibri"/>
          <w:b/>
        </w:rPr>
        <w:t>EDITAL PARA INSCRIÇÃO DE ADVOGADOS PARA PRESTAÇÃO DE AS</w:t>
      </w:r>
      <w:r w:rsidR="00712DEA" w:rsidRPr="00D05346">
        <w:rPr>
          <w:rFonts w:cs="Calibri"/>
          <w:b/>
        </w:rPr>
        <w:t>SISTÊNCIA JUDICIÁRIA SUPLEMENTAR</w:t>
      </w:r>
    </w:p>
    <w:p w14:paraId="2D292E7D" w14:textId="77777777" w:rsidR="00061D94" w:rsidRDefault="00061D94" w:rsidP="00061D94">
      <w:pPr>
        <w:autoSpaceDE w:val="0"/>
        <w:autoSpaceDN w:val="0"/>
        <w:adjustRightInd w:val="0"/>
        <w:spacing w:after="0" w:line="360" w:lineRule="auto"/>
        <w:jc w:val="center"/>
        <w:rPr>
          <w:rFonts w:cs="Calibri"/>
          <w:b/>
        </w:rPr>
      </w:pPr>
      <w:r w:rsidRPr="00D05346">
        <w:rPr>
          <w:rFonts w:cs="Calibri"/>
          <w:b/>
        </w:rPr>
        <w:t>CONVÊNIO DEFENSORIA PÚBLICA/OAB-SP</w:t>
      </w:r>
    </w:p>
    <w:p w14:paraId="293F2167" w14:textId="77777777" w:rsidR="00D05346" w:rsidRDefault="00D05346" w:rsidP="00061D94">
      <w:pPr>
        <w:autoSpaceDE w:val="0"/>
        <w:autoSpaceDN w:val="0"/>
        <w:adjustRightInd w:val="0"/>
        <w:spacing w:after="0" w:line="360" w:lineRule="auto"/>
        <w:jc w:val="center"/>
        <w:rPr>
          <w:rFonts w:cs="Calibri"/>
          <w:b/>
        </w:rPr>
      </w:pPr>
    </w:p>
    <w:p w14:paraId="3F727994" w14:textId="77777777" w:rsidR="00D05346" w:rsidRDefault="00D05346" w:rsidP="00061D94">
      <w:pPr>
        <w:autoSpaceDE w:val="0"/>
        <w:autoSpaceDN w:val="0"/>
        <w:adjustRightInd w:val="0"/>
        <w:spacing w:after="0" w:line="360" w:lineRule="auto"/>
        <w:jc w:val="center"/>
        <w:rPr>
          <w:rFonts w:cs="Calibri"/>
          <w:b/>
        </w:rPr>
      </w:pPr>
    </w:p>
    <w:p w14:paraId="43E16635" w14:textId="77777777" w:rsidR="00D05346" w:rsidRDefault="00D05346" w:rsidP="00061D94">
      <w:pPr>
        <w:autoSpaceDE w:val="0"/>
        <w:autoSpaceDN w:val="0"/>
        <w:adjustRightInd w:val="0"/>
        <w:spacing w:after="0" w:line="360" w:lineRule="auto"/>
        <w:jc w:val="center"/>
        <w:rPr>
          <w:rFonts w:cs="Calibri"/>
          <w:b/>
        </w:rPr>
      </w:pPr>
    </w:p>
    <w:p w14:paraId="1FE93DBA" w14:textId="77777777" w:rsidR="00061D94" w:rsidRPr="00D05346" w:rsidRDefault="00061D94" w:rsidP="00061D94">
      <w:pPr>
        <w:autoSpaceDE w:val="0"/>
        <w:autoSpaceDN w:val="0"/>
        <w:adjustRightInd w:val="0"/>
        <w:spacing w:after="0" w:line="360" w:lineRule="auto"/>
        <w:rPr>
          <w:rFonts w:cs="Calibri"/>
        </w:rPr>
      </w:pPr>
    </w:p>
    <w:p w14:paraId="51F1CF44" w14:textId="77777777" w:rsidR="00D874A6" w:rsidRPr="00D05346" w:rsidRDefault="00D874A6" w:rsidP="00061D94">
      <w:pPr>
        <w:autoSpaceDE w:val="0"/>
        <w:autoSpaceDN w:val="0"/>
        <w:adjustRightInd w:val="0"/>
        <w:spacing w:after="0" w:line="360" w:lineRule="auto"/>
        <w:rPr>
          <w:rFonts w:cs="Calibri"/>
        </w:rPr>
      </w:pPr>
    </w:p>
    <w:p w14:paraId="44A938DC" w14:textId="32BFC4E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A Defensoria Pública do Estado de São Paulo e a Ordem dos Advogados do Brasil - Seção de São Paulo, nos termos do convênio entabulado em </w:t>
      </w:r>
      <w:r w:rsidR="00F64DAF" w:rsidRPr="00D05346">
        <w:rPr>
          <w:rFonts w:cs="Calibri"/>
        </w:rPr>
        <w:t>30 de abril de 2021</w:t>
      </w:r>
      <w:r w:rsidR="00CC6BB2" w:rsidRPr="00D05346">
        <w:rPr>
          <w:rFonts w:cs="Calibri"/>
        </w:rPr>
        <w:t xml:space="preserve"> e seus aditamentos</w:t>
      </w:r>
      <w:r w:rsidRPr="00D05346">
        <w:rPr>
          <w:rFonts w:cs="Calibri"/>
        </w:rPr>
        <w:t>, fazem saber aos advogados interessados a abertura de inscrições, no Estado de São Paulo, para a prestação de assistência judiciária suplementar aos legalmente necessitados, nos termos do presente edital e do referido convênio.</w:t>
      </w:r>
    </w:p>
    <w:p w14:paraId="2AF7274A" w14:textId="77777777" w:rsidR="00061D94" w:rsidRPr="00D05346" w:rsidRDefault="00061D94" w:rsidP="00061D94">
      <w:pPr>
        <w:autoSpaceDE w:val="0"/>
        <w:autoSpaceDN w:val="0"/>
        <w:adjustRightInd w:val="0"/>
        <w:spacing w:after="0" w:line="360" w:lineRule="auto"/>
        <w:jc w:val="both"/>
        <w:rPr>
          <w:rFonts w:cs="Calibri"/>
        </w:rPr>
      </w:pPr>
    </w:p>
    <w:p w14:paraId="66AB13C7"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Ao se inscrever para a prestação de assistência judiciária, o advogado adere, sem reservas, a todos os termos do Convênio firmado pela Defensoria Pública do Estado com a Ordem dos Advoga</w:t>
      </w:r>
      <w:r w:rsidR="00113F2A" w:rsidRPr="00D05346">
        <w:rPr>
          <w:rFonts w:cs="Calibri"/>
        </w:rPr>
        <w:t xml:space="preserve">dos do Brasil – Seção São Paulo, seus aditamentos, </w:t>
      </w:r>
      <w:r w:rsidRPr="00D05346">
        <w:rPr>
          <w:rFonts w:cs="Calibri"/>
        </w:rPr>
        <w:t>e do presente edital, a saber:</w:t>
      </w:r>
    </w:p>
    <w:p w14:paraId="4C22A796" w14:textId="77777777" w:rsidR="00061D94" w:rsidRPr="00D05346" w:rsidRDefault="00061D94" w:rsidP="00061D94">
      <w:pPr>
        <w:autoSpaceDE w:val="0"/>
        <w:autoSpaceDN w:val="0"/>
        <w:adjustRightInd w:val="0"/>
        <w:spacing w:after="0" w:line="360" w:lineRule="auto"/>
        <w:jc w:val="both"/>
        <w:rPr>
          <w:rFonts w:cs="Calibri"/>
        </w:rPr>
      </w:pPr>
    </w:p>
    <w:p w14:paraId="68840DB7" w14:textId="77777777" w:rsidR="00061D94" w:rsidRPr="00D05346" w:rsidRDefault="00061D94" w:rsidP="00061D94">
      <w:pPr>
        <w:pStyle w:val="PargrafodaLista"/>
        <w:numPr>
          <w:ilvl w:val="0"/>
          <w:numId w:val="9"/>
        </w:numPr>
        <w:tabs>
          <w:tab w:val="left" w:pos="284"/>
        </w:tabs>
        <w:autoSpaceDE w:val="0"/>
        <w:autoSpaceDN w:val="0"/>
        <w:adjustRightInd w:val="0"/>
        <w:spacing w:after="0" w:line="360" w:lineRule="auto"/>
        <w:ind w:left="0" w:hanging="11"/>
        <w:contextualSpacing/>
        <w:jc w:val="both"/>
        <w:rPr>
          <w:rFonts w:cs="Calibri"/>
          <w:b/>
        </w:rPr>
      </w:pPr>
      <w:r w:rsidRPr="00D05346">
        <w:rPr>
          <w:rFonts w:cs="Calibri"/>
          <w:b/>
        </w:rPr>
        <w:t>DO PERÍODO E FORMA DAS INSCRIÇÕES</w:t>
      </w:r>
    </w:p>
    <w:p w14:paraId="2D0F18B9" w14:textId="77777777" w:rsidR="00061D94" w:rsidRPr="00D05346" w:rsidRDefault="00061D94" w:rsidP="00061D94">
      <w:pPr>
        <w:pStyle w:val="PargrafodaLista"/>
        <w:tabs>
          <w:tab w:val="left" w:pos="284"/>
        </w:tabs>
        <w:autoSpaceDE w:val="0"/>
        <w:autoSpaceDN w:val="0"/>
        <w:adjustRightInd w:val="0"/>
        <w:spacing w:after="0" w:line="360" w:lineRule="auto"/>
        <w:ind w:left="0" w:hanging="11"/>
        <w:rPr>
          <w:rFonts w:cs="Calibri"/>
        </w:rPr>
      </w:pPr>
    </w:p>
    <w:p w14:paraId="3734329F" w14:textId="344D5E41" w:rsidR="00061D94" w:rsidRPr="00D05346" w:rsidRDefault="00061D94" w:rsidP="00061D94">
      <w:pPr>
        <w:pStyle w:val="PargrafodaLista"/>
        <w:autoSpaceDE w:val="0"/>
        <w:autoSpaceDN w:val="0"/>
        <w:adjustRightInd w:val="0"/>
        <w:spacing w:after="0" w:line="360" w:lineRule="auto"/>
        <w:ind w:left="0"/>
        <w:jc w:val="both"/>
        <w:rPr>
          <w:rFonts w:cs="Calibri"/>
        </w:rPr>
      </w:pPr>
      <w:r w:rsidRPr="00D05346">
        <w:rPr>
          <w:rFonts w:cs="Calibri"/>
        </w:rPr>
        <w:t xml:space="preserve">1.1 O período de inscrições será de </w:t>
      </w:r>
      <w:r w:rsidR="00FC6252" w:rsidRPr="00FC6252">
        <w:rPr>
          <w:rFonts w:cs="Calibri"/>
        </w:rPr>
        <w:t>09</w:t>
      </w:r>
      <w:r w:rsidR="0002126E" w:rsidRPr="00FC6252">
        <w:rPr>
          <w:rFonts w:cs="Calibri"/>
        </w:rPr>
        <w:t xml:space="preserve"> de março</w:t>
      </w:r>
      <w:r w:rsidR="005E002D" w:rsidRPr="00FC6252">
        <w:rPr>
          <w:rFonts w:cs="Calibri"/>
        </w:rPr>
        <w:t xml:space="preserve"> </w:t>
      </w:r>
      <w:r w:rsidRPr="00FC6252">
        <w:rPr>
          <w:rFonts w:cs="Calibri"/>
        </w:rPr>
        <w:t>a</w:t>
      </w:r>
      <w:r w:rsidR="005E002D" w:rsidRPr="00FC6252">
        <w:rPr>
          <w:rFonts w:cs="Calibri"/>
        </w:rPr>
        <w:t xml:space="preserve"> </w:t>
      </w:r>
      <w:r w:rsidR="0002126E" w:rsidRPr="00FC6252">
        <w:rPr>
          <w:rFonts w:cs="Calibri"/>
        </w:rPr>
        <w:t>30</w:t>
      </w:r>
      <w:r w:rsidR="00015D7A" w:rsidRPr="00FC6252">
        <w:rPr>
          <w:rFonts w:cs="Calibri"/>
        </w:rPr>
        <w:t xml:space="preserve"> de </w:t>
      </w:r>
      <w:r w:rsidR="0002126E" w:rsidRPr="00FC6252">
        <w:rPr>
          <w:rFonts w:cs="Calibri"/>
        </w:rPr>
        <w:t>abril</w:t>
      </w:r>
      <w:r w:rsidR="00015D7A" w:rsidRPr="00FC6252">
        <w:rPr>
          <w:rFonts w:cs="Calibri"/>
        </w:rPr>
        <w:t xml:space="preserve"> de 202</w:t>
      </w:r>
      <w:r w:rsidR="00FC6252" w:rsidRPr="00FC6252">
        <w:rPr>
          <w:rFonts w:cs="Calibri"/>
        </w:rPr>
        <w:t>6</w:t>
      </w:r>
      <w:r w:rsidRPr="00FC6252">
        <w:rPr>
          <w:rFonts w:cs="Calibri"/>
        </w:rPr>
        <w:t>.</w:t>
      </w:r>
      <w:r w:rsidRPr="00D05346">
        <w:rPr>
          <w:rFonts w:cs="Calibri"/>
        </w:rPr>
        <w:t xml:space="preserve"> Não serão aceitas, em nenhuma hipótese, inscrições fora do período assinalado.</w:t>
      </w:r>
    </w:p>
    <w:p w14:paraId="6886C730" w14:textId="77777777" w:rsidR="00061D94" w:rsidRPr="00D05346" w:rsidRDefault="00061D94" w:rsidP="00061D94">
      <w:pPr>
        <w:pStyle w:val="PargrafodaLista"/>
        <w:autoSpaceDE w:val="0"/>
        <w:autoSpaceDN w:val="0"/>
        <w:adjustRightInd w:val="0"/>
        <w:spacing w:after="0" w:line="360" w:lineRule="auto"/>
        <w:ind w:left="0"/>
        <w:contextualSpacing/>
        <w:jc w:val="both"/>
        <w:rPr>
          <w:rFonts w:cs="Calibri"/>
        </w:rPr>
      </w:pPr>
    </w:p>
    <w:p w14:paraId="15947CF1" w14:textId="77777777" w:rsidR="00061D94" w:rsidRPr="00D05346" w:rsidRDefault="00061D94" w:rsidP="00061D94">
      <w:pPr>
        <w:pStyle w:val="PargrafodaLista"/>
        <w:autoSpaceDE w:val="0"/>
        <w:autoSpaceDN w:val="0"/>
        <w:adjustRightInd w:val="0"/>
        <w:spacing w:after="0" w:line="360" w:lineRule="auto"/>
        <w:ind w:left="0"/>
        <w:contextualSpacing/>
        <w:jc w:val="both"/>
        <w:rPr>
          <w:rFonts w:cs="Calibri"/>
        </w:rPr>
      </w:pPr>
      <w:r w:rsidRPr="00D05346">
        <w:rPr>
          <w:rFonts w:cs="Calibri"/>
        </w:rPr>
        <w:t>1.2 Todos(as) os(as) advogados(as) que tiverem interesse em se inscrever</w:t>
      </w:r>
      <w:r w:rsidR="005E002D" w:rsidRPr="00D05346">
        <w:rPr>
          <w:rFonts w:cs="Calibri"/>
        </w:rPr>
        <w:t xml:space="preserve"> </w:t>
      </w:r>
      <w:r w:rsidRPr="00D05346">
        <w:rPr>
          <w:rFonts w:cs="Calibri"/>
        </w:rPr>
        <w:t>no convênio, bem como aqueles(as) atualmente inscritos(as), deverão realizar sua inscrição/revalidação, manifestando o desejo de se inscrever/permanecer no Convênio</w:t>
      </w:r>
      <w:r w:rsidR="00015D7A" w:rsidRPr="00D05346">
        <w:rPr>
          <w:rFonts w:cs="Calibri"/>
        </w:rPr>
        <w:t xml:space="preserve"> vigente</w:t>
      </w:r>
      <w:r w:rsidRPr="00D05346">
        <w:rPr>
          <w:rFonts w:cs="Calibri"/>
        </w:rPr>
        <w:t>, atendendo aos requisitos exigidos.</w:t>
      </w:r>
    </w:p>
    <w:p w14:paraId="7C89F0BB" w14:textId="77777777" w:rsidR="00061D94" w:rsidRPr="00D05346" w:rsidRDefault="00061D94" w:rsidP="00061D94">
      <w:pPr>
        <w:pStyle w:val="PargrafodaLista"/>
        <w:autoSpaceDE w:val="0"/>
        <w:autoSpaceDN w:val="0"/>
        <w:adjustRightInd w:val="0"/>
        <w:spacing w:after="0" w:line="360" w:lineRule="auto"/>
        <w:ind w:left="0"/>
        <w:contextualSpacing/>
        <w:jc w:val="both"/>
        <w:rPr>
          <w:rFonts w:cs="Calibri"/>
        </w:rPr>
      </w:pPr>
    </w:p>
    <w:p w14:paraId="52E52534" w14:textId="77777777" w:rsidR="00061D94" w:rsidRPr="00D05346" w:rsidRDefault="00061D94" w:rsidP="00061D94">
      <w:pPr>
        <w:pStyle w:val="PargrafodaLista"/>
        <w:autoSpaceDE w:val="0"/>
        <w:autoSpaceDN w:val="0"/>
        <w:adjustRightInd w:val="0"/>
        <w:spacing w:after="0" w:line="360" w:lineRule="auto"/>
        <w:ind w:left="0"/>
        <w:jc w:val="both"/>
        <w:rPr>
          <w:rFonts w:cs="Calibri"/>
        </w:rPr>
      </w:pPr>
      <w:r w:rsidRPr="00D05346">
        <w:rPr>
          <w:rFonts w:cs="Calibri"/>
        </w:rPr>
        <w:t>1.3 Os(as) advogados(as) que já se encontram inscritos(as) e com cadastro ativo, caso tenham interesse em permanecerem no convênio</w:t>
      </w:r>
      <w:r w:rsidR="00015D7A" w:rsidRPr="00D05346">
        <w:rPr>
          <w:rFonts w:cs="Calibri"/>
        </w:rPr>
        <w:t xml:space="preserve"> vigente,</w:t>
      </w:r>
      <w:r w:rsidRPr="00D05346">
        <w:rPr>
          <w:rFonts w:cs="Calibri"/>
        </w:rPr>
        <w:t xml:space="preserve"> também deverão realizar todo o procedimento para revalidação da inscrição.</w:t>
      </w:r>
      <w:r w:rsidRPr="00D05346">
        <w:rPr>
          <w:rFonts w:cs="Calibri"/>
        </w:rPr>
        <w:cr/>
      </w:r>
    </w:p>
    <w:p w14:paraId="3BD10BB1" w14:textId="5FDD7147" w:rsidR="00061D94" w:rsidRPr="00D05346" w:rsidRDefault="00061D94" w:rsidP="00061D94">
      <w:pPr>
        <w:autoSpaceDE w:val="0"/>
        <w:autoSpaceDN w:val="0"/>
        <w:adjustRightInd w:val="0"/>
        <w:spacing w:after="0" w:line="360" w:lineRule="auto"/>
        <w:jc w:val="both"/>
        <w:rPr>
          <w:rFonts w:cs="Calibri"/>
        </w:rPr>
      </w:pPr>
      <w:r w:rsidRPr="00D05346">
        <w:rPr>
          <w:rFonts w:cs="Calibri"/>
        </w:rPr>
        <w:lastRenderedPageBreak/>
        <w:t xml:space="preserve">1.4 As inscrições deverão ser efetuadas </w:t>
      </w:r>
      <w:r w:rsidRPr="00D05346">
        <w:rPr>
          <w:rFonts w:cs="Calibri"/>
          <w:u w:val="single"/>
        </w:rPr>
        <w:t>exclusivamente via internet</w:t>
      </w:r>
      <w:r w:rsidRPr="00D05346">
        <w:rPr>
          <w:rFonts w:cs="Calibri"/>
        </w:rPr>
        <w:t>, no Portal da Defensoria Pública do Estado de São Paulo (</w:t>
      </w:r>
      <w:hyperlink r:id="rId8" w:history="1">
        <w:r w:rsidR="00FA249C" w:rsidRPr="00D05346">
          <w:rPr>
            <w:rStyle w:val="Hyperlink"/>
            <w:rFonts w:cs="Calibri"/>
          </w:rPr>
          <w:t>www.defensoria.sp.def.br</w:t>
        </w:r>
      </w:hyperlink>
      <w:r w:rsidRPr="00D05346">
        <w:rPr>
          <w:rFonts w:cs="Calibri"/>
        </w:rPr>
        <w:t>), em campo próprio.</w:t>
      </w:r>
    </w:p>
    <w:p w14:paraId="5DBA49EF" w14:textId="77777777" w:rsidR="00061D94" w:rsidRPr="00D05346" w:rsidRDefault="00061D94" w:rsidP="00061D94">
      <w:pPr>
        <w:autoSpaceDE w:val="0"/>
        <w:autoSpaceDN w:val="0"/>
        <w:adjustRightInd w:val="0"/>
        <w:spacing w:after="0" w:line="360" w:lineRule="auto"/>
        <w:jc w:val="both"/>
        <w:rPr>
          <w:rFonts w:cs="Calibri"/>
        </w:rPr>
      </w:pPr>
    </w:p>
    <w:p w14:paraId="4EB33E59"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1.5 Após a solicitação de inscrição, o(a) advogado(a) deverá aguardar o envio de </w:t>
      </w:r>
      <w:r w:rsidRPr="00D05346">
        <w:rPr>
          <w:rFonts w:cs="Calibri"/>
          <w:i/>
        </w:rPr>
        <w:t>e</w:t>
      </w:r>
      <w:r w:rsidRPr="00D05346">
        <w:rPr>
          <w:rFonts w:cs="Calibri"/>
        </w:rPr>
        <w:t>-</w:t>
      </w:r>
      <w:r w:rsidRPr="00D05346">
        <w:rPr>
          <w:rFonts w:cs="Calibri"/>
          <w:i/>
        </w:rPr>
        <w:t>mail</w:t>
      </w:r>
      <w:r w:rsidRPr="00D05346">
        <w:rPr>
          <w:rFonts w:cs="Calibri"/>
        </w:rPr>
        <w:t xml:space="preserve"> pela Defensoria Pública em seu endereço eletrônico cadastrado (extensão@adv.oabsp.org.br), contendo uma senha inicial de acesso e demais informações sobre os próximos passos para conclusão da inscrição.</w:t>
      </w:r>
    </w:p>
    <w:p w14:paraId="4D6BC515" w14:textId="77777777" w:rsidR="00061D94" w:rsidRPr="00D05346" w:rsidRDefault="00061D94" w:rsidP="00061D94">
      <w:pPr>
        <w:autoSpaceDE w:val="0"/>
        <w:autoSpaceDN w:val="0"/>
        <w:adjustRightInd w:val="0"/>
        <w:spacing w:after="0" w:line="360" w:lineRule="auto"/>
        <w:jc w:val="both"/>
        <w:rPr>
          <w:rFonts w:cs="Calibri"/>
        </w:rPr>
      </w:pPr>
    </w:p>
    <w:p w14:paraId="3A748DEC" w14:textId="4E410049" w:rsidR="00061D94" w:rsidRPr="00D05346" w:rsidRDefault="00061D94" w:rsidP="00061D94">
      <w:pPr>
        <w:autoSpaceDE w:val="0"/>
        <w:autoSpaceDN w:val="0"/>
        <w:adjustRightInd w:val="0"/>
        <w:spacing w:after="0" w:line="360" w:lineRule="auto"/>
        <w:jc w:val="both"/>
        <w:rPr>
          <w:rFonts w:cs="Calibri"/>
          <w:strike/>
        </w:rPr>
      </w:pPr>
      <w:r w:rsidRPr="00D05346">
        <w:rPr>
          <w:rFonts w:cs="Calibri"/>
        </w:rPr>
        <w:t xml:space="preserve">1.6 Em se tratando de revalidação da inscrição, o(a) advogado(a) poderá prosseguir no processo, utilizando o login e senha que já possui de acesso ao endereço </w:t>
      </w:r>
      <w:r w:rsidRPr="00D05346">
        <w:t xml:space="preserve">eletrônico </w:t>
      </w:r>
      <w:hyperlink r:id="rId9" w:history="1">
        <w:r w:rsidR="00FA249C" w:rsidRPr="00D05346">
          <w:rPr>
            <w:rStyle w:val="Hyperlink"/>
          </w:rPr>
          <w:t>https://online.defensoria.sp.def.br/indicacaooab</w:t>
        </w:r>
      </w:hyperlink>
      <w:r w:rsidRPr="00D05346">
        <w:t xml:space="preserve"> (Portal do Advogado)</w:t>
      </w:r>
      <w:r w:rsidRPr="00D05346">
        <w:rPr>
          <w:rFonts w:cs="Calibri"/>
        </w:rPr>
        <w:t>.</w:t>
      </w:r>
    </w:p>
    <w:p w14:paraId="247561AA" w14:textId="77777777" w:rsidR="00061D94" w:rsidRPr="00D05346" w:rsidRDefault="00061D94" w:rsidP="00061D94">
      <w:pPr>
        <w:autoSpaceDE w:val="0"/>
        <w:autoSpaceDN w:val="0"/>
        <w:adjustRightInd w:val="0"/>
        <w:spacing w:after="0" w:line="360" w:lineRule="auto"/>
        <w:jc w:val="both"/>
        <w:rPr>
          <w:rFonts w:cs="Calibri"/>
        </w:rPr>
      </w:pPr>
    </w:p>
    <w:p w14:paraId="463082CF" w14:textId="269D70E0"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1.7 </w:t>
      </w:r>
      <w:r w:rsidR="000907F3" w:rsidRPr="00D05346">
        <w:rPr>
          <w:rFonts w:cs="Calibri"/>
        </w:rPr>
        <w:t>Ao</w:t>
      </w:r>
      <w:r w:rsidRPr="00D05346">
        <w:rPr>
          <w:rFonts w:cs="Calibri"/>
        </w:rPr>
        <w:t xml:space="preserve"> final do processo, o(a) advogado(a) receberá novo e-mail em seu endereço eletrônico cadastrado (extensão@adv.oabsp.org.br) contendo a confirmação da inscrição, bem como o número de protocolo. </w:t>
      </w:r>
      <w:r w:rsidRPr="00D05346">
        <w:rPr>
          <w:rFonts w:cs="Calibri"/>
          <w:b/>
          <w:u w:val="single"/>
        </w:rPr>
        <w:t>SOMENTE APÓS O RECEBIMENTO DO NÚMERO DO PROTOCOLO DE CONFIRMAÇÃO, A INSCRIÇÃO ESTARÁ FINALIZADA</w:t>
      </w:r>
      <w:r w:rsidRPr="00D05346">
        <w:rPr>
          <w:rFonts w:cs="Calibri"/>
          <w:u w:val="single"/>
        </w:rPr>
        <w:t>.</w:t>
      </w:r>
    </w:p>
    <w:p w14:paraId="4E17270D" w14:textId="77777777" w:rsidR="00061D94" w:rsidRPr="00D05346" w:rsidRDefault="00061D94" w:rsidP="00061D94">
      <w:pPr>
        <w:autoSpaceDE w:val="0"/>
        <w:autoSpaceDN w:val="0"/>
        <w:adjustRightInd w:val="0"/>
        <w:spacing w:after="0" w:line="360" w:lineRule="auto"/>
        <w:jc w:val="both"/>
        <w:rPr>
          <w:rFonts w:cs="Calibri"/>
        </w:rPr>
      </w:pPr>
    </w:p>
    <w:p w14:paraId="6941EE1E" w14:textId="637DEAE5" w:rsidR="00061D94" w:rsidRPr="00D05346" w:rsidRDefault="00061D94" w:rsidP="00061D94">
      <w:pPr>
        <w:autoSpaceDE w:val="0"/>
        <w:autoSpaceDN w:val="0"/>
        <w:adjustRightInd w:val="0"/>
        <w:spacing w:after="0" w:line="360" w:lineRule="auto"/>
        <w:jc w:val="both"/>
        <w:rPr>
          <w:rFonts w:cs="Calibri"/>
        </w:rPr>
      </w:pPr>
      <w:r w:rsidRPr="00D05346">
        <w:rPr>
          <w:rFonts w:cs="Calibri"/>
        </w:rPr>
        <w:t>1.8 O(A) advogado(a) deverá guardar o</w:t>
      </w:r>
      <w:r w:rsidR="000907F3" w:rsidRPr="00D05346">
        <w:rPr>
          <w:rFonts w:cs="Calibri"/>
        </w:rPr>
        <w:t xml:space="preserve"> comprovante de protocolo</w:t>
      </w:r>
      <w:r w:rsidRPr="00D05346">
        <w:rPr>
          <w:rFonts w:cs="Calibri"/>
        </w:rPr>
        <w:t xml:space="preserve"> de sua inscrição</w:t>
      </w:r>
      <w:r w:rsidR="000907F3" w:rsidRPr="00D05346">
        <w:rPr>
          <w:rFonts w:cs="Calibri"/>
        </w:rPr>
        <w:t xml:space="preserve">, pois </w:t>
      </w:r>
      <w:r w:rsidRPr="00D05346">
        <w:rPr>
          <w:rFonts w:cs="Calibri"/>
        </w:rPr>
        <w:t>é o único documento comprobatório da efetividade e conclusão do processo de inscrição.</w:t>
      </w:r>
    </w:p>
    <w:p w14:paraId="2158F148" w14:textId="77777777" w:rsidR="00061D94" w:rsidRPr="00D05346" w:rsidRDefault="00061D94" w:rsidP="00061D94">
      <w:pPr>
        <w:autoSpaceDE w:val="0"/>
        <w:autoSpaceDN w:val="0"/>
        <w:adjustRightInd w:val="0"/>
        <w:spacing w:after="0" w:line="360" w:lineRule="auto"/>
        <w:jc w:val="both"/>
        <w:rPr>
          <w:rFonts w:cs="Calibri"/>
        </w:rPr>
      </w:pPr>
    </w:p>
    <w:p w14:paraId="6C2D1EB6"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1.9 Caso o(a) advogado(a) atualmente inscrito(a) no convênio não faça, dentro do período acima estabelecido, a sua revalidação, sua inscrição no Convênio será automaticamente cancelada</w:t>
      </w:r>
      <w:r w:rsidR="005E002D" w:rsidRPr="00D05346">
        <w:rPr>
          <w:rFonts w:cs="Calibri"/>
        </w:rPr>
        <w:t>, quando do início das atividades da nova lista.</w:t>
      </w:r>
    </w:p>
    <w:p w14:paraId="1A0017DE" w14:textId="76A6969B"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Obs.: O cancelamento da inscrição do(a) advogado(a) por falta de revalidação não o(a) desobriga a continuar no patrocínio das ações que estejam em andamento, bem como não interferirá no pagamento dos honorários quando da expedição da certidão após o trânsito em julgado da </w:t>
      </w:r>
      <w:r w:rsidR="004B3F25" w:rsidRPr="00D05346">
        <w:rPr>
          <w:rFonts w:cs="Calibri"/>
        </w:rPr>
        <w:t>sentença</w:t>
      </w:r>
      <w:r w:rsidRPr="00D05346">
        <w:rPr>
          <w:rFonts w:cs="Calibri"/>
        </w:rPr>
        <w:t>.</w:t>
      </w:r>
    </w:p>
    <w:p w14:paraId="10A05AEC" w14:textId="77777777" w:rsidR="00061D94" w:rsidRPr="00D05346" w:rsidRDefault="00061D94" w:rsidP="00061D94">
      <w:pPr>
        <w:autoSpaceDE w:val="0"/>
        <w:autoSpaceDN w:val="0"/>
        <w:adjustRightInd w:val="0"/>
        <w:spacing w:after="0" w:line="360" w:lineRule="auto"/>
        <w:jc w:val="both"/>
        <w:rPr>
          <w:rFonts w:cs="Calibri"/>
        </w:rPr>
      </w:pPr>
    </w:p>
    <w:p w14:paraId="72CCB6D8"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1.10 Havendo alguma pendência que impeça o(a) advogado(a) de se inscrever no Convênio, ser-lhe-á encaminhado e-mail ao endereço eletrônico oficial (extensão@adv.oabsp.org.br), ao final do período de inscrições, contendo a informação relativa ao(s) dado(s) que precisa(m) ser corrigidos/alterados.</w:t>
      </w:r>
    </w:p>
    <w:p w14:paraId="328F75A1" w14:textId="77777777" w:rsidR="00061D94" w:rsidRPr="00D05346" w:rsidRDefault="00061D94" w:rsidP="00061D94">
      <w:pPr>
        <w:pStyle w:val="PargrafodaLista"/>
        <w:rPr>
          <w:rFonts w:cs="Calibri"/>
        </w:rPr>
      </w:pPr>
    </w:p>
    <w:p w14:paraId="44A07063" w14:textId="26FA8598" w:rsidR="00061D94" w:rsidRPr="00D05346" w:rsidRDefault="00061D94" w:rsidP="00061D94">
      <w:pPr>
        <w:tabs>
          <w:tab w:val="left" w:pos="993"/>
        </w:tabs>
        <w:autoSpaceDE w:val="0"/>
        <w:autoSpaceDN w:val="0"/>
        <w:adjustRightInd w:val="0"/>
        <w:spacing w:after="0" w:line="360" w:lineRule="auto"/>
        <w:jc w:val="both"/>
        <w:rPr>
          <w:rFonts w:cs="Calibri"/>
        </w:rPr>
      </w:pPr>
      <w:r w:rsidRPr="00D05346">
        <w:rPr>
          <w:rFonts w:cs="Calibri"/>
        </w:rPr>
        <w:lastRenderedPageBreak/>
        <w:t xml:space="preserve">1.11 O período para regularização das pendências descritas no item anterior será de </w:t>
      </w:r>
      <w:r w:rsidR="0002126E" w:rsidRPr="00FC6252">
        <w:rPr>
          <w:rFonts w:cs="Calibri"/>
          <w:b/>
        </w:rPr>
        <w:t>20</w:t>
      </w:r>
      <w:r w:rsidR="006C42FD" w:rsidRPr="00FC6252">
        <w:rPr>
          <w:rFonts w:cs="Calibri"/>
          <w:b/>
        </w:rPr>
        <w:t xml:space="preserve"> a </w:t>
      </w:r>
      <w:r w:rsidR="0002126E" w:rsidRPr="00FC6252">
        <w:rPr>
          <w:rFonts w:cs="Calibri"/>
          <w:b/>
        </w:rPr>
        <w:t>2</w:t>
      </w:r>
      <w:r w:rsidR="00FC6252" w:rsidRPr="00FC6252">
        <w:rPr>
          <w:rFonts w:cs="Calibri"/>
          <w:b/>
        </w:rPr>
        <w:t>9</w:t>
      </w:r>
      <w:r w:rsidR="006C42FD" w:rsidRPr="00FC6252">
        <w:rPr>
          <w:rFonts w:cs="Calibri"/>
          <w:b/>
        </w:rPr>
        <w:t xml:space="preserve"> de </w:t>
      </w:r>
      <w:r w:rsidR="0002126E" w:rsidRPr="00FC6252">
        <w:rPr>
          <w:rFonts w:cs="Calibri"/>
          <w:b/>
        </w:rPr>
        <w:t>maio</w:t>
      </w:r>
      <w:r w:rsidR="006C42FD" w:rsidRPr="00FC6252">
        <w:rPr>
          <w:rFonts w:cs="Calibri"/>
          <w:b/>
        </w:rPr>
        <w:t xml:space="preserve"> de 202</w:t>
      </w:r>
      <w:r w:rsidR="00FC6252" w:rsidRPr="00FC6252">
        <w:rPr>
          <w:rFonts w:cs="Calibri"/>
          <w:b/>
        </w:rPr>
        <w:t>6</w:t>
      </w:r>
      <w:r w:rsidRPr="00FC6252">
        <w:rPr>
          <w:rFonts w:cs="Calibri"/>
        </w:rPr>
        <w:t>.</w:t>
      </w:r>
    </w:p>
    <w:p w14:paraId="5A046A11" w14:textId="77777777" w:rsidR="00061D94" w:rsidRPr="00D05346" w:rsidRDefault="00061D94" w:rsidP="00061D94">
      <w:pPr>
        <w:autoSpaceDE w:val="0"/>
        <w:autoSpaceDN w:val="0"/>
        <w:adjustRightInd w:val="0"/>
        <w:spacing w:after="0" w:line="360" w:lineRule="auto"/>
        <w:ind w:left="1440"/>
        <w:jc w:val="both"/>
        <w:rPr>
          <w:rFonts w:cs="Calibri"/>
        </w:rPr>
      </w:pPr>
    </w:p>
    <w:p w14:paraId="766601CA" w14:textId="55828EA3" w:rsidR="00061D94" w:rsidRPr="00D05346" w:rsidRDefault="00061D94" w:rsidP="00061D94">
      <w:pPr>
        <w:autoSpaceDE w:val="0"/>
        <w:autoSpaceDN w:val="0"/>
        <w:adjustRightInd w:val="0"/>
        <w:spacing w:after="0" w:line="360" w:lineRule="auto"/>
        <w:jc w:val="both"/>
        <w:rPr>
          <w:rFonts w:cs="Calibri"/>
        </w:rPr>
      </w:pPr>
      <w:r w:rsidRPr="00D05346">
        <w:rPr>
          <w:rFonts w:cs="Calibri"/>
        </w:rPr>
        <w:t>1.12 O(a) advogado(a) que receber e-mail noticiando a existência de pendência em seu cadastro e não a regularizar, não terá sua inscrição concluída.</w:t>
      </w:r>
    </w:p>
    <w:p w14:paraId="425F86A3" w14:textId="77777777" w:rsidR="00061D94" w:rsidRPr="00D05346" w:rsidRDefault="00061D94" w:rsidP="00061D94">
      <w:pPr>
        <w:autoSpaceDE w:val="0"/>
        <w:autoSpaceDN w:val="0"/>
        <w:adjustRightInd w:val="0"/>
        <w:spacing w:after="0" w:line="360" w:lineRule="auto"/>
        <w:jc w:val="both"/>
        <w:rPr>
          <w:rFonts w:cs="Calibri"/>
          <w:b/>
        </w:rPr>
      </w:pPr>
    </w:p>
    <w:p w14:paraId="65BCF68D" w14:textId="77777777" w:rsidR="00061D94" w:rsidRPr="00D05346" w:rsidRDefault="00061D94" w:rsidP="00061D94">
      <w:pPr>
        <w:autoSpaceDE w:val="0"/>
        <w:autoSpaceDN w:val="0"/>
        <w:adjustRightInd w:val="0"/>
        <w:spacing w:after="0" w:line="360" w:lineRule="auto"/>
        <w:jc w:val="both"/>
        <w:rPr>
          <w:rFonts w:cs="Calibri"/>
          <w:b/>
        </w:rPr>
      </w:pPr>
      <w:r w:rsidRPr="00D05346">
        <w:rPr>
          <w:rFonts w:cs="Calibri"/>
          <w:b/>
        </w:rPr>
        <w:t>2. DO LOCAL DE ATUAÇÃO</w:t>
      </w:r>
    </w:p>
    <w:p w14:paraId="1D4B692C" w14:textId="77777777" w:rsidR="00061D94" w:rsidRPr="00D05346" w:rsidRDefault="00061D94" w:rsidP="00061D94">
      <w:pPr>
        <w:autoSpaceDE w:val="0"/>
        <w:autoSpaceDN w:val="0"/>
        <w:adjustRightInd w:val="0"/>
        <w:spacing w:after="0" w:line="360" w:lineRule="auto"/>
        <w:jc w:val="both"/>
        <w:rPr>
          <w:rFonts w:cs="Calibri"/>
        </w:rPr>
      </w:pPr>
    </w:p>
    <w:p w14:paraId="710E90AD" w14:textId="7E414323"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2.1 </w:t>
      </w:r>
      <w:r w:rsidR="00CA3960" w:rsidRPr="00D05346">
        <w:t>A inscrição será admitida somente para a prestação de assistência judiciária em local relacionado à subseção à qual o advogado ou sócio da sociedade individual esteja vinculado e à Comarca ou ao Foro Distrital/Regional em que o advogado mantenha o seu endereço e domicílio profissional. Havendo Foro Distrital/Regional abrangendo o endereço e domicílio profissional, a inscrição será admitida para atuação exclusiva neste local, desde que as áreas de atuação escolhidas pelo advogado estejam abrangidas pela competência do respectivo foro. Não se configura, todavia, atuação em foro diverso da inscrição a participação em audiência virtual realizada em foro diverso do qual tramita o processo, desde que o advogado conveniado tenha sido previamente nomeado para atuação na Comarca ou no Foro Distrital/Regional em que está devidamente inscrito.</w:t>
      </w:r>
    </w:p>
    <w:p w14:paraId="56D138EE" w14:textId="77777777" w:rsidR="00061D94" w:rsidRPr="00D05346" w:rsidRDefault="00061D94" w:rsidP="00061D94">
      <w:pPr>
        <w:autoSpaceDE w:val="0"/>
        <w:autoSpaceDN w:val="0"/>
        <w:adjustRightInd w:val="0"/>
        <w:spacing w:after="0" w:line="360" w:lineRule="auto"/>
        <w:jc w:val="both"/>
        <w:rPr>
          <w:rFonts w:cs="Calibri"/>
        </w:rPr>
      </w:pPr>
    </w:p>
    <w:p w14:paraId="3381D482"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2.2 As inscrições, novas e antigas, que não obedecerem à relação </w:t>
      </w:r>
      <w:r w:rsidRPr="00D05346">
        <w:rPr>
          <w:rFonts w:cs="Calibri"/>
          <w:b/>
          <w:bdr w:val="single" w:sz="4" w:space="0" w:color="auto"/>
        </w:rPr>
        <w:t>Endereço Profissional = Subseção OAB = Fórum</w:t>
      </w:r>
      <w:r w:rsidRPr="00D05346">
        <w:rPr>
          <w:rFonts w:cs="Calibri"/>
        </w:rPr>
        <w:t xml:space="preserve"> serão suspensas até regularização.</w:t>
      </w:r>
    </w:p>
    <w:p w14:paraId="16C25519" w14:textId="77777777" w:rsidR="00113F2A" w:rsidRPr="00D05346" w:rsidRDefault="00113F2A" w:rsidP="00061D94">
      <w:pPr>
        <w:autoSpaceDE w:val="0"/>
        <w:autoSpaceDN w:val="0"/>
        <w:adjustRightInd w:val="0"/>
        <w:spacing w:after="0" w:line="360" w:lineRule="auto"/>
        <w:jc w:val="both"/>
        <w:rPr>
          <w:rFonts w:cs="Calibri"/>
        </w:rPr>
      </w:pPr>
    </w:p>
    <w:p w14:paraId="384759B4" w14:textId="77777777" w:rsidR="00113F2A" w:rsidRPr="00D05346" w:rsidRDefault="00113F2A" w:rsidP="00061D94">
      <w:pPr>
        <w:autoSpaceDE w:val="0"/>
        <w:autoSpaceDN w:val="0"/>
        <w:adjustRightInd w:val="0"/>
        <w:spacing w:after="0" w:line="360" w:lineRule="auto"/>
        <w:jc w:val="both"/>
        <w:rPr>
          <w:rFonts w:asciiTheme="minorHAnsi" w:hAnsiTheme="minorHAnsi" w:cstheme="minorHAnsi"/>
        </w:rPr>
      </w:pPr>
      <w:r w:rsidRPr="00D05346">
        <w:rPr>
          <w:rFonts w:asciiTheme="minorHAnsi" w:hAnsiTheme="minorHAnsi" w:cstheme="minorHAnsi"/>
        </w:rPr>
        <w:t xml:space="preserve">2.2.1 . Com relação à inscrição para atuação na área </w:t>
      </w:r>
      <w:r w:rsidRPr="00D05346">
        <w:rPr>
          <w:rFonts w:asciiTheme="minorHAnsi" w:hAnsiTheme="minorHAnsi" w:cstheme="minorHAnsi"/>
          <w:i/>
        </w:rPr>
        <w:t>Plantões em dias não úteis</w:t>
      </w:r>
      <w:r w:rsidRPr="00D05346">
        <w:rPr>
          <w:rFonts w:asciiTheme="minorHAnsi" w:hAnsiTheme="minorHAnsi" w:cstheme="minorHAnsi"/>
        </w:rPr>
        <w:t xml:space="preserve">, </w:t>
      </w:r>
      <w:r w:rsidR="0093143C" w:rsidRPr="00D05346">
        <w:rPr>
          <w:rFonts w:asciiTheme="minorHAnsi" w:hAnsiTheme="minorHAnsi" w:cstheme="minorHAnsi"/>
        </w:rPr>
        <w:t>a</w:t>
      </w:r>
      <w:r w:rsidRPr="00D05346">
        <w:rPr>
          <w:rFonts w:asciiTheme="minorHAnsi" w:hAnsiTheme="minorHAnsi" w:cstheme="minorHAnsi"/>
        </w:rPr>
        <w:t xml:space="preserve"> inscrição será admitida para a prestação de assistência judiciária na sede da Circunscrição Judiciária vinculada a Comarca ou ao Foro Distrital/Regional em que o advogado mantenha o seu endereço e domicílio profissional.</w:t>
      </w:r>
    </w:p>
    <w:p w14:paraId="24491C05" w14:textId="77777777" w:rsidR="00061D94" w:rsidRPr="00D05346" w:rsidRDefault="00061D94" w:rsidP="00061D94">
      <w:pPr>
        <w:autoSpaceDE w:val="0"/>
        <w:autoSpaceDN w:val="0"/>
        <w:adjustRightInd w:val="0"/>
        <w:spacing w:after="0" w:line="360" w:lineRule="auto"/>
        <w:jc w:val="both"/>
        <w:rPr>
          <w:rFonts w:cs="Calibri"/>
        </w:rPr>
      </w:pPr>
    </w:p>
    <w:p w14:paraId="23C4A630"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2.3 Com relação especificamente aos advogados que se inscreverem para atuação no </w:t>
      </w:r>
      <w:r w:rsidRPr="00D05346">
        <w:rPr>
          <w:rFonts w:cs="Calibri"/>
          <w:u w:val="single"/>
        </w:rPr>
        <w:t>Foro de Campinas</w:t>
      </w:r>
      <w:r w:rsidRPr="00D05346">
        <w:rPr>
          <w:rFonts w:cs="Calibri"/>
        </w:rPr>
        <w:t xml:space="preserve">, o cadastro valerá, também, para atuação no </w:t>
      </w:r>
      <w:r w:rsidRPr="00D05346">
        <w:rPr>
          <w:rFonts w:cs="Calibri"/>
          <w:u w:val="single"/>
        </w:rPr>
        <w:t>Foro Regional de Vila Mimosa</w:t>
      </w:r>
      <w:r w:rsidRPr="00D05346">
        <w:rPr>
          <w:rFonts w:cs="Calibri"/>
        </w:rPr>
        <w:t>.</w:t>
      </w:r>
    </w:p>
    <w:p w14:paraId="4A284605" w14:textId="77777777" w:rsidR="009B2AB4" w:rsidRDefault="009B2AB4" w:rsidP="00061D94">
      <w:pPr>
        <w:autoSpaceDE w:val="0"/>
        <w:autoSpaceDN w:val="0"/>
        <w:adjustRightInd w:val="0"/>
        <w:spacing w:after="0" w:line="360" w:lineRule="auto"/>
        <w:jc w:val="both"/>
        <w:rPr>
          <w:rFonts w:cs="Calibri"/>
        </w:rPr>
      </w:pPr>
    </w:p>
    <w:p w14:paraId="3246E4CB" w14:textId="77777777" w:rsidR="00D05346" w:rsidRDefault="00D05346" w:rsidP="00061D94">
      <w:pPr>
        <w:autoSpaceDE w:val="0"/>
        <w:autoSpaceDN w:val="0"/>
        <w:adjustRightInd w:val="0"/>
        <w:spacing w:after="0" w:line="360" w:lineRule="auto"/>
        <w:jc w:val="both"/>
        <w:rPr>
          <w:rFonts w:cs="Calibri"/>
        </w:rPr>
      </w:pPr>
    </w:p>
    <w:p w14:paraId="51026D94" w14:textId="77777777" w:rsidR="00D05346" w:rsidRDefault="00D05346" w:rsidP="00061D94">
      <w:pPr>
        <w:autoSpaceDE w:val="0"/>
        <w:autoSpaceDN w:val="0"/>
        <w:adjustRightInd w:val="0"/>
        <w:spacing w:after="0" w:line="360" w:lineRule="auto"/>
        <w:jc w:val="both"/>
        <w:rPr>
          <w:rFonts w:cs="Calibri"/>
        </w:rPr>
      </w:pPr>
    </w:p>
    <w:p w14:paraId="6402D810" w14:textId="77777777" w:rsidR="00D05346" w:rsidRPr="00D05346" w:rsidRDefault="00D05346" w:rsidP="00061D94">
      <w:pPr>
        <w:autoSpaceDE w:val="0"/>
        <w:autoSpaceDN w:val="0"/>
        <w:adjustRightInd w:val="0"/>
        <w:spacing w:after="0" w:line="360" w:lineRule="auto"/>
        <w:jc w:val="both"/>
        <w:rPr>
          <w:rFonts w:cs="Calibri"/>
        </w:rPr>
      </w:pPr>
    </w:p>
    <w:p w14:paraId="06130BB5" w14:textId="77777777" w:rsidR="00061D94" w:rsidRPr="00D05346" w:rsidRDefault="00061D94" w:rsidP="00061D94">
      <w:pPr>
        <w:autoSpaceDE w:val="0"/>
        <w:autoSpaceDN w:val="0"/>
        <w:adjustRightInd w:val="0"/>
        <w:spacing w:after="0" w:line="360" w:lineRule="auto"/>
        <w:jc w:val="both"/>
        <w:rPr>
          <w:rFonts w:cs="Calibri"/>
          <w:b/>
        </w:rPr>
      </w:pPr>
      <w:r w:rsidRPr="00D05346">
        <w:rPr>
          <w:rFonts w:cs="Calibri"/>
          <w:b/>
        </w:rPr>
        <w:lastRenderedPageBreak/>
        <w:t>3. DAS ÁREAS DE ATUAÇÃO</w:t>
      </w:r>
    </w:p>
    <w:p w14:paraId="23B4C2B9" w14:textId="77777777" w:rsidR="00061D94" w:rsidRPr="00D05346" w:rsidRDefault="00061D94" w:rsidP="00061D94">
      <w:pPr>
        <w:autoSpaceDE w:val="0"/>
        <w:autoSpaceDN w:val="0"/>
        <w:adjustRightInd w:val="0"/>
        <w:spacing w:after="0" w:line="360" w:lineRule="auto"/>
        <w:jc w:val="both"/>
        <w:rPr>
          <w:rFonts w:cs="Calibri"/>
          <w:b/>
        </w:rPr>
      </w:pPr>
    </w:p>
    <w:p w14:paraId="689EEDE0" w14:textId="77777777" w:rsidR="00061D94" w:rsidRDefault="00061D94" w:rsidP="00061D94">
      <w:pPr>
        <w:autoSpaceDE w:val="0"/>
        <w:autoSpaceDN w:val="0"/>
        <w:adjustRightInd w:val="0"/>
        <w:spacing w:after="0" w:line="360" w:lineRule="auto"/>
        <w:jc w:val="both"/>
        <w:rPr>
          <w:rFonts w:cs="Calibri"/>
        </w:rPr>
      </w:pPr>
      <w:r w:rsidRPr="00D05346">
        <w:rPr>
          <w:rFonts w:cs="Calibri"/>
        </w:rPr>
        <w:t>3.1 O(A) advogado(a) poderá optar por diferentes áreas de atuação, dentre as relacionadas abaixo:</w:t>
      </w:r>
    </w:p>
    <w:p w14:paraId="7D4CB5DA" w14:textId="77777777" w:rsidR="00D05346" w:rsidRDefault="00D05346" w:rsidP="00061D94">
      <w:pPr>
        <w:autoSpaceDE w:val="0"/>
        <w:autoSpaceDN w:val="0"/>
        <w:adjustRightInd w:val="0"/>
        <w:spacing w:after="0" w:line="360" w:lineRule="auto"/>
        <w:jc w:val="both"/>
        <w:rPr>
          <w:rFonts w:cs="Calibri"/>
        </w:rPr>
      </w:pPr>
    </w:p>
    <w:p w14:paraId="2CDF94C8" w14:textId="5C27C8BC" w:rsidR="00061D94" w:rsidRPr="00D05346" w:rsidRDefault="00061D94" w:rsidP="00061D94">
      <w:pPr>
        <w:autoSpaceDE w:val="0"/>
        <w:autoSpaceDN w:val="0"/>
        <w:adjustRightInd w:val="0"/>
        <w:spacing w:after="0" w:line="360" w:lineRule="auto"/>
        <w:jc w:val="both"/>
        <w:rPr>
          <w:rFonts w:cs="Calibri"/>
        </w:rPr>
      </w:pPr>
      <w:r w:rsidRPr="00D05346">
        <w:rPr>
          <w:rFonts w:cs="Calibri"/>
        </w:rPr>
        <w:t>a) CÍVEL</w:t>
      </w:r>
    </w:p>
    <w:p w14:paraId="185B887D"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b) CRIMINAL</w:t>
      </w:r>
    </w:p>
    <w:p w14:paraId="0A8FCFFF"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c) JÚRI</w:t>
      </w:r>
    </w:p>
    <w:p w14:paraId="4A2B2009"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d) INFÂNCIA E JUVENTUDE CÍVEL</w:t>
      </w:r>
    </w:p>
    <w:p w14:paraId="7378CE29"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e) INFÂNCIA E JUVENTUDE INFRACIONAL</w:t>
      </w:r>
    </w:p>
    <w:p w14:paraId="7C89F360" w14:textId="1D56EB32" w:rsidR="00061D94" w:rsidRPr="00D05346" w:rsidRDefault="00061D94" w:rsidP="00061D94">
      <w:pPr>
        <w:autoSpaceDE w:val="0"/>
        <w:autoSpaceDN w:val="0"/>
        <w:adjustRightInd w:val="0"/>
        <w:spacing w:after="0" w:line="360" w:lineRule="auto"/>
        <w:jc w:val="both"/>
        <w:rPr>
          <w:rFonts w:cs="Calibri"/>
        </w:rPr>
      </w:pPr>
      <w:r w:rsidRPr="00D05346">
        <w:rPr>
          <w:rFonts w:cs="Calibri"/>
        </w:rPr>
        <w:t>f) PLANTÃO</w:t>
      </w:r>
      <w:r w:rsidR="0002126E" w:rsidRPr="00D05346">
        <w:rPr>
          <w:rFonts w:cs="Calibri"/>
        </w:rPr>
        <w:t xml:space="preserve"> CIVEL</w:t>
      </w:r>
    </w:p>
    <w:p w14:paraId="7A3F8F18" w14:textId="52DDBD66" w:rsidR="0002126E" w:rsidRPr="00D05346" w:rsidRDefault="0002126E" w:rsidP="00061D94">
      <w:pPr>
        <w:autoSpaceDE w:val="0"/>
        <w:autoSpaceDN w:val="0"/>
        <w:adjustRightInd w:val="0"/>
        <w:spacing w:after="0" w:line="360" w:lineRule="auto"/>
        <w:jc w:val="both"/>
        <w:rPr>
          <w:rFonts w:cs="Calibri"/>
        </w:rPr>
      </w:pPr>
      <w:r w:rsidRPr="00D05346">
        <w:rPr>
          <w:rFonts w:cs="Calibri"/>
        </w:rPr>
        <w:t>g) PLANTÃO CRIMINAL</w:t>
      </w:r>
    </w:p>
    <w:p w14:paraId="534AAD13" w14:textId="6C9C7941" w:rsidR="00061D94" w:rsidRPr="00D05346" w:rsidRDefault="0002126E" w:rsidP="00061D94">
      <w:pPr>
        <w:autoSpaceDE w:val="0"/>
        <w:autoSpaceDN w:val="0"/>
        <w:adjustRightInd w:val="0"/>
        <w:spacing w:after="0" w:line="360" w:lineRule="auto"/>
        <w:jc w:val="both"/>
        <w:rPr>
          <w:rFonts w:cs="Calibri"/>
        </w:rPr>
      </w:pPr>
      <w:r w:rsidRPr="00D05346">
        <w:rPr>
          <w:rFonts w:cs="Calibri"/>
        </w:rPr>
        <w:t>h</w:t>
      </w:r>
      <w:r w:rsidR="00061D94" w:rsidRPr="00D05346">
        <w:rPr>
          <w:rFonts w:cs="Calibri"/>
        </w:rPr>
        <w:t>) PLANTÃO EM DIAS NÃO ÚTEIS</w:t>
      </w:r>
    </w:p>
    <w:p w14:paraId="248D1E62" w14:textId="00D5F165" w:rsidR="006C42FD" w:rsidRPr="00D05346" w:rsidRDefault="0002126E" w:rsidP="00061D94">
      <w:pPr>
        <w:autoSpaceDE w:val="0"/>
        <w:autoSpaceDN w:val="0"/>
        <w:adjustRightInd w:val="0"/>
        <w:spacing w:after="0" w:line="360" w:lineRule="auto"/>
        <w:jc w:val="both"/>
        <w:rPr>
          <w:rFonts w:cs="Calibri"/>
        </w:rPr>
      </w:pPr>
      <w:r w:rsidRPr="00D05346">
        <w:rPr>
          <w:rFonts w:cs="Calibri"/>
        </w:rPr>
        <w:t>i)</w:t>
      </w:r>
      <w:r w:rsidR="006C42FD" w:rsidRPr="00D05346">
        <w:rPr>
          <w:rFonts w:cs="Calibri"/>
        </w:rPr>
        <w:t xml:space="preserve"> </w:t>
      </w:r>
      <w:r w:rsidR="00F83C23" w:rsidRPr="00D05346">
        <w:rPr>
          <w:rFonts w:cs="Calibri"/>
        </w:rPr>
        <w:t>VIOLÊNCIA DOMÉSTICA CONTRA A MULHER – MEDIDA PROTETIVA</w:t>
      </w:r>
    </w:p>
    <w:p w14:paraId="72DE8DD6" w14:textId="77777777" w:rsidR="00061D94" w:rsidRPr="00D05346" w:rsidRDefault="00061D94" w:rsidP="00061D94">
      <w:pPr>
        <w:autoSpaceDE w:val="0"/>
        <w:autoSpaceDN w:val="0"/>
        <w:adjustRightInd w:val="0"/>
        <w:spacing w:after="0" w:line="360" w:lineRule="auto"/>
        <w:jc w:val="both"/>
        <w:rPr>
          <w:rFonts w:cs="Calibri"/>
        </w:rPr>
      </w:pPr>
    </w:p>
    <w:p w14:paraId="5EF44613" w14:textId="7F29024F"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3.1.1 Nos casos dos itens </w:t>
      </w:r>
      <w:r w:rsidRPr="00D05346">
        <w:rPr>
          <w:rFonts w:cs="Calibri"/>
          <w:i/>
        </w:rPr>
        <w:t>“c”, “d”</w:t>
      </w:r>
      <w:r w:rsidR="00806079" w:rsidRPr="00D05346">
        <w:rPr>
          <w:rFonts w:cs="Calibri"/>
          <w:i/>
        </w:rPr>
        <w:t>,</w:t>
      </w:r>
      <w:r w:rsidR="00E855C8" w:rsidRPr="00D05346">
        <w:rPr>
          <w:rFonts w:cs="Calibri"/>
          <w:i/>
        </w:rPr>
        <w:t xml:space="preserve"> </w:t>
      </w:r>
      <w:r w:rsidRPr="00D05346">
        <w:rPr>
          <w:rFonts w:cs="Calibri"/>
          <w:i/>
        </w:rPr>
        <w:t>“e”</w:t>
      </w:r>
      <w:r w:rsidRPr="00D05346">
        <w:rPr>
          <w:rFonts w:cs="Calibri"/>
        </w:rPr>
        <w:t xml:space="preserve"> </w:t>
      </w:r>
      <w:r w:rsidR="00806079" w:rsidRPr="00D05346">
        <w:rPr>
          <w:rFonts w:cs="Calibri"/>
        </w:rPr>
        <w:t>e “</w:t>
      </w:r>
      <w:r w:rsidR="0002126E" w:rsidRPr="00D05346">
        <w:rPr>
          <w:rFonts w:cs="Calibri"/>
        </w:rPr>
        <w:t>i</w:t>
      </w:r>
      <w:r w:rsidR="00806079" w:rsidRPr="00D05346">
        <w:rPr>
          <w:rFonts w:cs="Calibri"/>
        </w:rPr>
        <w:t xml:space="preserve">” </w:t>
      </w:r>
      <w:r w:rsidRPr="00D05346">
        <w:rPr>
          <w:rFonts w:cs="Calibri"/>
        </w:rPr>
        <w:t>somente poderão atuar nestas áreas os advogados que cumprirem o item 4 do presente edital.</w:t>
      </w:r>
    </w:p>
    <w:p w14:paraId="2F2238EE" w14:textId="77777777" w:rsidR="00061D94" w:rsidRPr="00D05346" w:rsidRDefault="00061D94" w:rsidP="00061D94">
      <w:pPr>
        <w:autoSpaceDE w:val="0"/>
        <w:autoSpaceDN w:val="0"/>
        <w:adjustRightInd w:val="0"/>
        <w:spacing w:after="0" w:line="360" w:lineRule="auto"/>
        <w:jc w:val="both"/>
        <w:rPr>
          <w:rFonts w:cs="Calibri"/>
        </w:rPr>
      </w:pPr>
    </w:p>
    <w:p w14:paraId="4EEECDB0" w14:textId="3E599321" w:rsidR="00061D94" w:rsidRPr="00D05346" w:rsidRDefault="00061D94" w:rsidP="00061D94">
      <w:pPr>
        <w:autoSpaceDE w:val="0"/>
        <w:autoSpaceDN w:val="0"/>
        <w:adjustRightInd w:val="0"/>
        <w:spacing w:after="0" w:line="360" w:lineRule="auto"/>
        <w:jc w:val="both"/>
        <w:rPr>
          <w:rFonts w:cs="Calibri"/>
        </w:rPr>
      </w:pPr>
      <w:r w:rsidRPr="00D05346">
        <w:rPr>
          <w:rFonts w:cs="Calibri"/>
        </w:rPr>
        <w:t>3.2 Os plantões poderão ocorrer nos Juizados Especiais Cíveis ou Criminais de cada Foro, bem como</w:t>
      </w:r>
      <w:r w:rsidR="009B2AB4" w:rsidRPr="00D05346">
        <w:rPr>
          <w:rFonts w:cs="Calibri"/>
        </w:rPr>
        <w:t xml:space="preserve"> para atuação em cartas precatórias</w:t>
      </w:r>
      <w:r w:rsidR="00702C9E" w:rsidRPr="00D05346">
        <w:rPr>
          <w:rFonts w:cs="Calibri"/>
        </w:rPr>
        <w:t>,</w:t>
      </w:r>
      <w:r w:rsidR="009B2AB4" w:rsidRPr="00D05346">
        <w:rPr>
          <w:rFonts w:cs="Calibri"/>
        </w:rPr>
        <w:t xml:space="preserve"> audiências de custódia</w:t>
      </w:r>
      <w:r w:rsidR="00702C9E" w:rsidRPr="00D05346">
        <w:rPr>
          <w:rFonts w:cs="Calibri"/>
        </w:rPr>
        <w:t xml:space="preserve"> e ANPP (acordo de</w:t>
      </w:r>
      <w:r w:rsidR="00EE38F9" w:rsidRPr="00D05346">
        <w:rPr>
          <w:rFonts w:cs="Calibri"/>
        </w:rPr>
        <w:t xml:space="preserve"> </w:t>
      </w:r>
      <w:r w:rsidR="00702C9E" w:rsidRPr="00D05346">
        <w:rPr>
          <w:rFonts w:cs="Calibri"/>
        </w:rPr>
        <w:t xml:space="preserve">não </w:t>
      </w:r>
      <w:r w:rsidR="00EE38F9" w:rsidRPr="00D05346">
        <w:rPr>
          <w:rFonts w:cs="Calibri"/>
        </w:rPr>
        <w:t>persecução penal)</w:t>
      </w:r>
      <w:r w:rsidR="009B2AB4" w:rsidRPr="00D05346">
        <w:rPr>
          <w:rFonts w:cs="Calibri"/>
        </w:rPr>
        <w:t xml:space="preserve">, e </w:t>
      </w:r>
      <w:r w:rsidRPr="00D05346">
        <w:rPr>
          <w:rFonts w:cs="Calibri"/>
        </w:rPr>
        <w:t>nos demais casos em que, excepcionalmente, o Juízo solicitar, desde que autorizados previamente pela Defensoria Pública.</w:t>
      </w:r>
    </w:p>
    <w:p w14:paraId="3A55C0DD" w14:textId="77777777" w:rsidR="00061D94" w:rsidRPr="00D05346" w:rsidRDefault="00061D94" w:rsidP="00061D94">
      <w:pPr>
        <w:autoSpaceDE w:val="0"/>
        <w:autoSpaceDN w:val="0"/>
        <w:adjustRightInd w:val="0"/>
        <w:spacing w:after="0" w:line="360" w:lineRule="auto"/>
        <w:jc w:val="both"/>
        <w:rPr>
          <w:rFonts w:cs="Calibri"/>
        </w:rPr>
      </w:pPr>
    </w:p>
    <w:p w14:paraId="06D4B5A8"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3.3 </w:t>
      </w:r>
      <w:proofErr w:type="gramStart"/>
      <w:r w:rsidRPr="00D05346">
        <w:rPr>
          <w:rFonts w:cs="Calibri"/>
        </w:rPr>
        <w:t>Os(</w:t>
      </w:r>
      <w:proofErr w:type="gramEnd"/>
      <w:r w:rsidRPr="00D05346">
        <w:rPr>
          <w:rFonts w:cs="Calibri"/>
        </w:rPr>
        <w:t xml:space="preserve">As) advogados(as) que optarem pela área “CRIMINAL” estarão, inclusive, concordando com a atuação em todos os processos relativos à Justiça Militar, </w:t>
      </w:r>
      <w:r w:rsidR="00E673AD" w:rsidRPr="00D05346">
        <w:rPr>
          <w:rFonts w:cs="Calibri"/>
        </w:rPr>
        <w:t xml:space="preserve">execução penal, </w:t>
      </w:r>
      <w:r w:rsidRPr="00D05346">
        <w:rPr>
          <w:rFonts w:cs="Calibri"/>
        </w:rPr>
        <w:t>bem como de Violência Doméstica e Familiar contra a Mulher, a depender da natureza da demanda.</w:t>
      </w:r>
    </w:p>
    <w:p w14:paraId="29499991" w14:textId="77777777" w:rsidR="00061D94" w:rsidRPr="00D05346" w:rsidRDefault="00061D94" w:rsidP="00061D94">
      <w:pPr>
        <w:autoSpaceDE w:val="0"/>
        <w:autoSpaceDN w:val="0"/>
        <w:adjustRightInd w:val="0"/>
        <w:spacing w:after="0" w:line="360" w:lineRule="auto"/>
        <w:jc w:val="both"/>
        <w:rPr>
          <w:rFonts w:cs="Calibri"/>
        </w:rPr>
      </w:pPr>
    </w:p>
    <w:p w14:paraId="0795179C"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3.4 </w:t>
      </w:r>
      <w:proofErr w:type="gramStart"/>
      <w:r w:rsidRPr="00D05346">
        <w:rPr>
          <w:rFonts w:cs="Calibri"/>
        </w:rPr>
        <w:t>Os(</w:t>
      </w:r>
      <w:proofErr w:type="gramEnd"/>
      <w:r w:rsidRPr="00D05346">
        <w:rPr>
          <w:rFonts w:cs="Calibri"/>
        </w:rPr>
        <w:t>As) advogados(as) que optarem pela área “CÍVEL” estarão, inclusive, concordando com a atuação em todos os processos relativos à área da Família e Sucessões, da Fazenda Pública, Acidentária, a depender da natu</w:t>
      </w:r>
      <w:r w:rsidR="00113F2A" w:rsidRPr="00D05346">
        <w:rPr>
          <w:rFonts w:cs="Calibri"/>
        </w:rPr>
        <w:t>reza da demanda;</w:t>
      </w:r>
    </w:p>
    <w:p w14:paraId="7DB77D88" w14:textId="77777777" w:rsidR="00113F2A" w:rsidRPr="00D05346" w:rsidRDefault="00113F2A" w:rsidP="00061D94">
      <w:pPr>
        <w:autoSpaceDE w:val="0"/>
        <w:autoSpaceDN w:val="0"/>
        <w:adjustRightInd w:val="0"/>
        <w:spacing w:after="0" w:line="360" w:lineRule="auto"/>
        <w:jc w:val="both"/>
        <w:rPr>
          <w:rFonts w:cs="Calibri"/>
        </w:rPr>
      </w:pPr>
    </w:p>
    <w:p w14:paraId="0357BDA6" w14:textId="2DA7FB68" w:rsidR="00113F2A" w:rsidRPr="00D05346" w:rsidRDefault="00113F2A" w:rsidP="00061D94">
      <w:pPr>
        <w:autoSpaceDE w:val="0"/>
        <w:autoSpaceDN w:val="0"/>
        <w:adjustRightInd w:val="0"/>
        <w:spacing w:after="0" w:line="360" w:lineRule="auto"/>
        <w:jc w:val="both"/>
        <w:rPr>
          <w:rFonts w:cs="Calibri"/>
        </w:rPr>
      </w:pPr>
      <w:r w:rsidRPr="00D05346">
        <w:rPr>
          <w:rFonts w:cs="Calibri"/>
        </w:rPr>
        <w:t>3.5 A atuação nos plantões judiciários em dias não úteis dar-se-á preferencialmente na forma de plantão duplo, a ser realizado, obrigatoriamente, em dois dias não úteis consecutivos ou, não havendo esta possibilidade, na forma de plantão único</w:t>
      </w:r>
      <w:r w:rsidR="0093143C" w:rsidRPr="00D05346">
        <w:rPr>
          <w:rFonts w:cs="Calibri"/>
        </w:rPr>
        <w:t xml:space="preserve">, </w:t>
      </w:r>
      <w:r w:rsidR="009B2AB4" w:rsidRPr="00D05346">
        <w:rPr>
          <w:rFonts w:cs="Calibri"/>
        </w:rPr>
        <w:t>devendo</w:t>
      </w:r>
      <w:r w:rsidR="0093143C" w:rsidRPr="00D05346">
        <w:rPr>
          <w:rFonts w:cs="Calibri"/>
        </w:rPr>
        <w:t xml:space="preserve"> a prestação de assistência </w:t>
      </w:r>
      <w:r w:rsidR="0093143C" w:rsidRPr="00D05346">
        <w:rPr>
          <w:rFonts w:cs="Calibri"/>
        </w:rPr>
        <w:lastRenderedPageBreak/>
        <w:t xml:space="preserve">judiciária ser realizada na sede da Circunscrição Judiciária vinculada </w:t>
      </w:r>
      <w:r w:rsidR="009B2AB4" w:rsidRPr="00D05346">
        <w:rPr>
          <w:rFonts w:cs="Calibri"/>
        </w:rPr>
        <w:t>à</w:t>
      </w:r>
      <w:r w:rsidR="0093143C" w:rsidRPr="00D05346">
        <w:rPr>
          <w:rFonts w:cs="Calibri"/>
        </w:rPr>
        <w:t xml:space="preserve"> Comarca ou ao Foro Distrital/Regional em que o advogado mantenha o seu endereço e domicílio profissional.</w:t>
      </w:r>
    </w:p>
    <w:p w14:paraId="028DC324" w14:textId="77777777" w:rsidR="00D05346" w:rsidRPr="00D05346" w:rsidRDefault="00D05346" w:rsidP="00061D94">
      <w:pPr>
        <w:autoSpaceDE w:val="0"/>
        <w:autoSpaceDN w:val="0"/>
        <w:adjustRightInd w:val="0"/>
        <w:spacing w:after="0" w:line="360" w:lineRule="auto"/>
        <w:jc w:val="both"/>
        <w:rPr>
          <w:rFonts w:cs="Calibri"/>
        </w:rPr>
      </w:pPr>
    </w:p>
    <w:p w14:paraId="499AD477" w14:textId="6A39A695" w:rsidR="00D05346" w:rsidRPr="00D05346" w:rsidRDefault="00D05346" w:rsidP="00061D94">
      <w:pPr>
        <w:autoSpaceDE w:val="0"/>
        <w:autoSpaceDN w:val="0"/>
        <w:adjustRightInd w:val="0"/>
        <w:spacing w:after="0" w:line="360" w:lineRule="auto"/>
        <w:jc w:val="both"/>
        <w:rPr>
          <w:rFonts w:cs="Calibri"/>
        </w:rPr>
      </w:pPr>
      <w:r w:rsidRPr="00D05346">
        <w:rPr>
          <w:rFonts w:cs="Calibri"/>
        </w:rPr>
        <w:t>3.6 Na eventualidade de não haver advogados(as) inscritos(as) nas áreas dos plantões cíveis ou criminais (alíneas “f” e “g” do item 3.1), ou de, em havendo, não ser possível a nomeação em razão de eventual ocorrência do cadastro do(a) inscrito(a), serão nomeados(as) advogados(as) do plantão cível para atuação no plantão criminal e vice-versa.</w:t>
      </w:r>
    </w:p>
    <w:p w14:paraId="2064A31E" w14:textId="4FD283AC" w:rsidR="00F47491" w:rsidRPr="00D05346" w:rsidRDefault="00F47491" w:rsidP="00061D94">
      <w:pPr>
        <w:autoSpaceDE w:val="0"/>
        <w:autoSpaceDN w:val="0"/>
        <w:adjustRightInd w:val="0"/>
        <w:spacing w:after="0" w:line="360" w:lineRule="auto"/>
        <w:jc w:val="both"/>
        <w:rPr>
          <w:rFonts w:cs="Calibri"/>
        </w:rPr>
      </w:pPr>
    </w:p>
    <w:p w14:paraId="772BFE03" w14:textId="5EA30244" w:rsidR="00061D94" w:rsidRPr="00D05346" w:rsidRDefault="00061D94" w:rsidP="00061D94">
      <w:pPr>
        <w:autoSpaceDE w:val="0"/>
        <w:autoSpaceDN w:val="0"/>
        <w:adjustRightInd w:val="0"/>
        <w:spacing w:after="0" w:line="360" w:lineRule="auto"/>
        <w:jc w:val="both"/>
        <w:rPr>
          <w:rFonts w:cs="Calibri"/>
          <w:b/>
        </w:rPr>
      </w:pPr>
      <w:r w:rsidRPr="00D05346">
        <w:rPr>
          <w:rFonts w:cs="Calibri"/>
          <w:b/>
        </w:rPr>
        <w:t>4. DA ATUAÇÃO NA ÁREA DO JÚRI</w:t>
      </w:r>
      <w:r w:rsidR="00587A6B" w:rsidRPr="00D05346">
        <w:rPr>
          <w:rFonts w:cs="Calibri"/>
          <w:b/>
        </w:rPr>
        <w:t>,</w:t>
      </w:r>
      <w:r w:rsidRPr="00D05346">
        <w:rPr>
          <w:rFonts w:cs="Calibri"/>
          <w:b/>
        </w:rPr>
        <w:t xml:space="preserve"> DA INFÂNCIA</w:t>
      </w:r>
      <w:r w:rsidR="00485D05" w:rsidRPr="00D05346">
        <w:rPr>
          <w:rFonts w:cs="Calibri"/>
          <w:b/>
        </w:rPr>
        <w:t xml:space="preserve"> E DA </w:t>
      </w:r>
      <w:r w:rsidR="00587A6B" w:rsidRPr="00D05346">
        <w:rPr>
          <w:rFonts w:cs="Calibri"/>
          <w:b/>
        </w:rPr>
        <w:t>VIOLÊNCIA DOMÉSTICA – MEDIDA PROTETIVA</w:t>
      </w:r>
    </w:p>
    <w:p w14:paraId="6DBCB159" w14:textId="77777777" w:rsidR="00061D94" w:rsidRPr="00D05346" w:rsidRDefault="00061D94" w:rsidP="00061D94">
      <w:pPr>
        <w:autoSpaceDE w:val="0"/>
        <w:autoSpaceDN w:val="0"/>
        <w:adjustRightInd w:val="0"/>
        <w:spacing w:after="0" w:line="360" w:lineRule="auto"/>
        <w:jc w:val="both"/>
        <w:rPr>
          <w:rFonts w:cs="Calibri"/>
        </w:rPr>
      </w:pPr>
    </w:p>
    <w:p w14:paraId="7AEC91B3"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4.1 É requisito para a atuação na área do Júri:</w:t>
      </w:r>
    </w:p>
    <w:p w14:paraId="609E6F4B" w14:textId="77777777" w:rsidR="00061D94" w:rsidRPr="00D05346" w:rsidRDefault="00061D94" w:rsidP="00061D94">
      <w:pPr>
        <w:autoSpaceDE w:val="0"/>
        <w:autoSpaceDN w:val="0"/>
        <w:adjustRightInd w:val="0"/>
        <w:spacing w:after="0" w:line="360" w:lineRule="auto"/>
        <w:jc w:val="both"/>
        <w:rPr>
          <w:rFonts w:cs="Calibri"/>
        </w:rPr>
      </w:pPr>
    </w:p>
    <w:p w14:paraId="39208669" w14:textId="77777777" w:rsidR="00061D94" w:rsidRPr="00D05346" w:rsidRDefault="00061D94" w:rsidP="00061D94">
      <w:pPr>
        <w:numPr>
          <w:ilvl w:val="0"/>
          <w:numId w:val="10"/>
        </w:numPr>
        <w:autoSpaceDE w:val="0"/>
        <w:autoSpaceDN w:val="0"/>
        <w:adjustRightInd w:val="0"/>
        <w:spacing w:after="0" w:line="360" w:lineRule="auto"/>
        <w:jc w:val="both"/>
        <w:rPr>
          <w:rFonts w:cs="Calibri"/>
          <w:b/>
          <w:u w:val="single"/>
        </w:rPr>
      </w:pPr>
      <w:r w:rsidRPr="00D05346">
        <w:rPr>
          <w:rFonts w:cs="Calibri"/>
        </w:rPr>
        <w:t xml:space="preserve">Comprovação formal da participação em </w:t>
      </w:r>
      <w:r w:rsidR="00C50A14" w:rsidRPr="00D05346">
        <w:rPr>
          <w:rFonts w:cs="Calibri"/>
        </w:rPr>
        <w:t>QUATRO</w:t>
      </w:r>
      <w:r w:rsidRPr="00D05346">
        <w:rPr>
          <w:rFonts w:cs="Calibri"/>
        </w:rPr>
        <w:t xml:space="preserve"> plenários do Júri; </w:t>
      </w:r>
      <w:r w:rsidRPr="00D05346">
        <w:rPr>
          <w:rFonts w:cs="Calibri"/>
          <w:b/>
          <w:u w:val="single"/>
        </w:rPr>
        <w:t>ou</w:t>
      </w:r>
    </w:p>
    <w:p w14:paraId="2FD12EC8" w14:textId="77777777" w:rsidR="00061D94" w:rsidRPr="00D05346" w:rsidRDefault="00061D94" w:rsidP="00061D94">
      <w:pPr>
        <w:numPr>
          <w:ilvl w:val="0"/>
          <w:numId w:val="10"/>
        </w:numPr>
        <w:autoSpaceDE w:val="0"/>
        <w:autoSpaceDN w:val="0"/>
        <w:adjustRightInd w:val="0"/>
        <w:spacing w:after="0" w:line="360" w:lineRule="auto"/>
        <w:jc w:val="both"/>
        <w:rPr>
          <w:rFonts w:cs="Calibri"/>
        </w:rPr>
      </w:pPr>
      <w:r w:rsidRPr="00D05346">
        <w:rPr>
          <w:rFonts w:cs="Calibri"/>
        </w:rPr>
        <w:t xml:space="preserve">Comprovação da conclusão de curso específico ministrado pela Escola Superior da Advocacia (ESA) em conjunto com a Escola da Defensoria Pública do Estado (EDEPE) </w:t>
      </w:r>
      <w:r w:rsidRPr="00D05346">
        <w:rPr>
          <w:rFonts w:cs="Calibri"/>
          <w:b/>
          <w:u w:val="single"/>
        </w:rPr>
        <w:t>e</w:t>
      </w:r>
      <w:r w:rsidRPr="00D05346">
        <w:rPr>
          <w:rFonts w:cs="Calibri"/>
        </w:rPr>
        <w:t xml:space="preserve"> a atuação em, ao menos, </w:t>
      </w:r>
      <w:r w:rsidR="00C50A14" w:rsidRPr="00D05346">
        <w:rPr>
          <w:rFonts w:cs="Calibri"/>
        </w:rPr>
        <w:t>UM plenário</w:t>
      </w:r>
      <w:r w:rsidRPr="00D05346">
        <w:rPr>
          <w:rFonts w:cs="Calibri"/>
        </w:rPr>
        <w:t xml:space="preserve"> do Júri.</w:t>
      </w:r>
    </w:p>
    <w:p w14:paraId="06FC70D2" w14:textId="77777777" w:rsidR="00061D94" w:rsidRPr="00D05346" w:rsidRDefault="00061D94" w:rsidP="00061D94">
      <w:pPr>
        <w:autoSpaceDE w:val="0"/>
        <w:autoSpaceDN w:val="0"/>
        <w:adjustRightInd w:val="0"/>
        <w:spacing w:after="0" w:line="360" w:lineRule="auto"/>
        <w:jc w:val="both"/>
        <w:rPr>
          <w:rFonts w:cs="Calibri"/>
        </w:rPr>
      </w:pPr>
    </w:p>
    <w:p w14:paraId="1D80EAAE" w14:textId="35B4A707"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4.2 É requisito para atuação na área da Infância Cível e Infracional, </w:t>
      </w:r>
      <w:r w:rsidR="00806079" w:rsidRPr="00D05346">
        <w:rPr>
          <w:rFonts w:cs="Calibri"/>
        </w:rPr>
        <w:t>bem como na área da violência doméstica contra a mulher</w:t>
      </w:r>
      <w:r w:rsidR="00BC6336" w:rsidRPr="00D05346">
        <w:rPr>
          <w:rFonts w:cs="Calibri"/>
        </w:rPr>
        <w:t xml:space="preserve"> (medida protetiva)</w:t>
      </w:r>
      <w:r w:rsidR="00806079" w:rsidRPr="00D05346">
        <w:rPr>
          <w:rFonts w:cs="Calibri"/>
        </w:rPr>
        <w:t xml:space="preserve"> </w:t>
      </w:r>
      <w:r w:rsidRPr="00D05346">
        <w:rPr>
          <w:rFonts w:cs="Calibri"/>
        </w:rPr>
        <w:t>a comprovação da conclusão de curso ministrado pela Escola Superior da Advocacia (ESA) em conjunto com a Escola da Defensoria Pública do Estado (EDEPE).</w:t>
      </w:r>
    </w:p>
    <w:p w14:paraId="557EAD40" w14:textId="77777777" w:rsidR="00AA0B09" w:rsidRPr="00D05346" w:rsidRDefault="00AA0B09" w:rsidP="00061D94">
      <w:pPr>
        <w:autoSpaceDE w:val="0"/>
        <w:autoSpaceDN w:val="0"/>
        <w:adjustRightInd w:val="0"/>
        <w:spacing w:after="0" w:line="360" w:lineRule="auto"/>
        <w:jc w:val="both"/>
        <w:rPr>
          <w:rFonts w:cs="Calibri"/>
        </w:rPr>
      </w:pPr>
    </w:p>
    <w:p w14:paraId="26391E02" w14:textId="0876F5E5"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4.3 O(a) advogado(a), para se inscrever nas referidas áreas, deverá ter atendido aos requisitos previstos nos itens acima até </w:t>
      </w:r>
      <w:r w:rsidRPr="00FC6252">
        <w:rPr>
          <w:rFonts w:cs="Calibri"/>
        </w:rPr>
        <w:t xml:space="preserve">o dia </w:t>
      </w:r>
      <w:r w:rsidR="0002126E" w:rsidRPr="00FC6252">
        <w:rPr>
          <w:rFonts w:cs="Calibri"/>
        </w:rPr>
        <w:t>30 de abril</w:t>
      </w:r>
      <w:r w:rsidR="008026CC" w:rsidRPr="00FC6252">
        <w:rPr>
          <w:rFonts w:cs="Calibri"/>
        </w:rPr>
        <w:t xml:space="preserve"> de 202</w:t>
      </w:r>
      <w:r w:rsidR="00FC6252" w:rsidRPr="00FC6252">
        <w:rPr>
          <w:rFonts w:cs="Calibri"/>
        </w:rPr>
        <w:t>6</w:t>
      </w:r>
      <w:r w:rsidRPr="00D05346">
        <w:rPr>
          <w:rFonts w:cs="Calibri"/>
        </w:rPr>
        <w:t xml:space="preserve"> (último dia das inscrições).</w:t>
      </w:r>
    </w:p>
    <w:p w14:paraId="7840FEC7" w14:textId="77777777" w:rsidR="00061D94" w:rsidRPr="00D05346" w:rsidRDefault="00061D94" w:rsidP="00061D94">
      <w:pPr>
        <w:autoSpaceDE w:val="0"/>
        <w:autoSpaceDN w:val="0"/>
        <w:adjustRightInd w:val="0"/>
        <w:spacing w:after="0" w:line="360" w:lineRule="auto"/>
        <w:jc w:val="both"/>
        <w:rPr>
          <w:rFonts w:cs="Calibri"/>
        </w:rPr>
      </w:pPr>
    </w:p>
    <w:p w14:paraId="707B0024" w14:textId="5AF44776" w:rsidR="00061D94" w:rsidRPr="00D05346" w:rsidRDefault="00061D94" w:rsidP="00061D94">
      <w:pPr>
        <w:autoSpaceDE w:val="0"/>
        <w:autoSpaceDN w:val="0"/>
        <w:adjustRightInd w:val="0"/>
        <w:spacing w:after="0" w:line="360" w:lineRule="auto"/>
        <w:jc w:val="both"/>
        <w:rPr>
          <w:rFonts w:cs="Calibri"/>
        </w:rPr>
      </w:pPr>
      <w:r w:rsidRPr="00D05346">
        <w:rPr>
          <w:rFonts w:cs="Calibri"/>
        </w:rPr>
        <w:t>4.4 A Escola Superior da Advocacia (ESA) deverá encaminhar</w:t>
      </w:r>
      <w:r w:rsidR="00C27597" w:rsidRPr="00D05346">
        <w:rPr>
          <w:rFonts w:cs="Calibri"/>
        </w:rPr>
        <w:t xml:space="preserve"> via e-mail</w:t>
      </w:r>
      <w:r w:rsidRPr="00D05346">
        <w:rPr>
          <w:rFonts w:cs="Calibri"/>
        </w:rPr>
        <w:t xml:space="preserve"> à Defensoria Pública, até o dia </w:t>
      </w:r>
      <w:r w:rsidR="0002126E" w:rsidRPr="00FC6252">
        <w:rPr>
          <w:rFonts w:cs="Calibri"/>
        </w:rPr>
        <w:t>2</w:t>
      </w:r>
      <w:r w:rsidR="00FC6252" w:rsidRPr="00FC6252">
        <w:rPr>
          <w:rFonts w:cs="Calibri"/>
        </w:rPr>
        <w:t>9</w:t>
      </w:r>
      <w:r w:rsidR="0002126E" w:rsidRPr="00FC6252">
        <w:rPr>
          <w:rFonts w:cs="Calibri"/>
        </w:rPr>
        <w:t xml:space="preserve"> de maio de 202</w:t>
      </w:r>
      <w:r w:rsidR="00FC6252" w:rsidRPr="00FC6252">
        <w:rPr>
          <w:rFonts w:cs="Calibri"/>
        </w:rPr>
        <w:t>6</w:t>
      </w:r>
      <w:r w:rsidRPr="00FC6252">
        <w:rPr>
          <w:rFonts w:cs="Calibri"/>
        </w:rPr>
        <w:t>,</w:t>
      </w:r>
      <w:r w:rsidRPr="00D05346">
        <w:rPr>
          <w:rFonts w:cs="Calibri"/>
        </w:rPr>
        <w:t xml:space="preserve"> lista única contendo a qualificação </w:t>
      </w:r>
      <w:r w:rsidR="00434FF4" w:rsidRPr="00D05346">
        <w:rPr>
          <w:rFonts w:cs="Calibri"/>
        </w:rPr>
        <w:t xml:space="preserve">dos </w:t>
      </w:r>
      <w:r w:rsidRPr="00D05346">
        <w:rPr>
          <w:rFonts w:cs="Calibri"/>
        </w:rPr>
        <w:t xml:space="preserve">advogados que concluíram o curso (nome completo e número da Ordem). A lista poderá ser enviada em arquivo Excel ou formato </w:t>
      </w:r>
      <w:proofErr w:type="spellStart"/>
      <w:r w:rsidRPr="00D05346">
        <w:rPr>
          <w:rFonts w:cs="Calibri"/>
        </w:rPr>
        <w:t>txt</w:t>
      </w:r>
      <w:proofErr w:type="spellEnd"/>
      <w:r w:rsidRPr="00D05346">
        <w:rPr>
          <w:rFonts w:cs="Calibri"/>
        </w:rPr>
        <w:t>.</w:t>
      </w:r>
    </w:p>
    <w:p w14:paraId="39C15BFD" w14:textId="77777777" w:rsidR="00061D94" w:rsidRPr="00D05346" w:rsidRDefault="00061D94" w:rsidP="00061D94">
      <w:pPr>
        <w:autoSpaceDE w:val="0"/>
        <w:autoSpaceDN w:val="0"/>
        <w:adjustRightInd w:val="0"/>
        <w:spacing w:after="0" w:line="360" w:lineRule="auto"/>
        <w:jc w:val="both"/>
        <w:rPr>
          <w:rFonts w:cs="Calibri"/>
        </w:rPr>
      </w:pPr>
    </w:p>
    <w:p w14:paraId="49F2DCF0" w14:textId="388F1976" w:rsidR="00061D94" w:rsidRPr="00D05346" w:rsidRDefault="00061D94" w:rsidP="00061D94">
      <w:pPr>
        <w:autoSpaceDE w:val="0"/>
        <w:autoSpaceDN w:val="0"/>
        <w:adjustRightInd w:val="0"/>
        <w:spacing w:after="0" w:line="360" w:lineRule="auto"/>
        <w:jc w:val="both"/>
        <w:rPr>
          <w:rFonts w:cs="Calibri"/>
        </w:rPr>
      </w:pPr>
      <w:r w:rsidRPr="00D05346">
        <w:rPr>
          <w:rFonts w:cs="Calibri"/>
        </w:rPr>
        <w:t xml:space="preserve">4.5 Em se tratando da comprovação relativa à atuação no Júri, o advogado também deverá encaminhar à respectiva Subseção OAB/SP, até o </w:t>
      </w:r>
      <w:r w:rsidRPr="00FC6252">
        <w:rPr>
          <w:rFonts w:cs="Calibri"/>
        </w:rPr>
        <w:t xml:space="preserve">dia </w:t>
      </w:r>
      <w:r w:rsidR="009C335C" w:rsidRPr="00FC6252">
        <w:rPr>
          <w:rFonts w:cs="Calibri"/>
        </w:rPr>
        <w:t>30 de abril de 202</w:t>
      </w:r>
      <w:r w:rsidR="00FC6252" w:rsidRPr="00FC6252">
        <w:rPr>
          <w:rFonts w:cs="Calibri"/>
        </w:rPr>
        <w:t>6</w:t>
      </w:r>
      <w:r w:rsidRPr="00D05346">
        <w:rPr>
          <w:rFonts w:cs="Calibri"/>
        </w:rPr>
        <w:t xml:space="preserve">, os documentos a que </w:t>
      </w:r>
      <w:r w:rsidRPr="00D05346">
        <w:rPr>
          <w:rFonts w:cs="Calibri"/>
        </w:rPr>
        <w:lastRenderedPageBreak/>
        <w:t>fazem referência o item 4.1, alíneas “a” e “b” deste Edital, sob pena de indeferimento da inscrição na respectiva área.</w:t>
      </w:r>
    </w:p>
    <w:p w14:paraId="0512CFD6" w14:textId="77777777" w:rsidR="00061D94" w:rsidRPr="00D05346" w:rsidRDefault="00061D94" w:rsidP="00061D94">
      <w:pPr>
        <w:autoSpaceDE w:val="0"/>
        <w:autoSpaceDN w:val="0"/>
        <w:adjustRightInd w:val="0"/>
        <w:spacing w:after="0" w:line="360" w:lineRule="auto"/>
        <w:jc w:val="both"/>
        <w:rPr>
          <w:rFonts w:cs="Calibri"/>
        </w:rPr>
      </w:pPr>
    </w:p>
    <w:p w14:paraId="3DBC06C1" w14:textId="7D2C7EDE" w:rsidR="00061D94" w:rsidRPr="00D05346" w:rsidRDefault="00061D94" w:rsidP="00061D94">
      <w:pPr>
        <w:autoSpaceDE w:val="0"/>
        <w:autoSpaceDN w:val="0"/>
        <w:adjustRightInd w:val="0"/>
        <w:spacing w:after="0" w:line="360" w:lineRule="auto"/>
        <w:jc w:val="both"/>
      </w:pPr>
      <w:r w:rsidRPr="00D05346">
        <w:t xml:space="preserve">4.6 As Subseções da OAB/SP encaminharão os documentos a que se referem o item anterior para a Comissão de Assistência Judiciária da </w:t>
      </w:r>
      <w:r w:rsidR="008026CC" w:rsidRPr="00D05346">
        <w:t>OAB/</w:t>
      </w:r>
      <w:r w:rsidR="008026CC" w:rsidRPr="00FC6252">
        <w:t>SP</w:t>
      </w:r>
      <w:r w:rsidRPr="00FC6252">
        <w:t xml:space="preserve"> até dia </w:t>
      </w:r>
      <w:r w:rsidR="009C335C" w:rsidRPr="00FC6252">
        <w:t>20 de maio de 202</w:t>
      </w:r>
      <w:r w:rsidR="00FC6252" w:rsidRPr="00FC6252">
        <w:t>6</w:t>
      </w:r>
      <w:r w:rsidRPr="00FC6252">
        <w:t>,</w:t>
      </w:r>
      <w:r w:rsidRPr="00D05346">
        <w:t xml:space="preserve"> que por sua vez fará o direcionamento para a Assessoria de Convênios da Defensoria Pública </w:t>
      </w:r>
      <w:r w:rsidR="00C50A14" w:rsidRPr="00D05346">
        <w:t xml:space="preserve">por meio digital </w:t>
      </w:r>
      <w:r w:rsidRPr="00D05346">
        <w:t xml:space="preserve">até o dia </w:t>
      </w:r>
      <w:r w:rsidR="009C335C" w:rsidRPr="00FC6252">
        <w:t>2</w:t>
      </w:r>
      <w:r w:rsidR="00FC6252" w:rsidRPr="00FC6252">
        <w:t>9</w:t>
      </w:r>
      <w:r w:rsidR="009C335C" w:rsidRPr="00FC6252">
        <w:t xml:space="preserve"> de maio de 202</w:t>
      </w:r>
      <w:r w:rsidR="00FC6252" w:rsidRPr="00FC6252">
        <w:t>6</w:t>
      </w:r>
      <w:r w:rsidRPr="00FC6252">
        <w:t>.</w:t>
      </w:r>
      <w:r w:rsidRPr="00D05346">
        <w:t xml:space="preserve"> </w:t>
      </w:r>
    </w:p>
    <w:p w14:paraId="715BF4EC" w14:textId="77777777" w:rsidR="00061D94" w:rsidRPr="00D05346" w:rsidRDefault="00061D94" w:rsidP="00061D94">
      <w:pPr>
        <w:autoSpaceDE w:val="0"/>
        <w:autoSpaceDN w:val="0"/>
        <w:adjustRightInd w:val="0"/>
        <w:spacing w:after="0" w:line="360" w:lineRule="auto"/>
        <w:jc w:val="both"/>
      </w:pPr>
    </w:p>
    <w:p w14:paraId="6FD007A1" w14:textId="77777777" w:rsidR="00061D94" w:rsidRPr="00D05346" w:rsidRDefault="00061D94" w:rsidP="00061D94">
      <w:pPr>
        <w:autoSpaceDE w:val="0"/>
        <w:autoSpaceDN w:val="0"/>
        <w:adjustRightInd w:val="0"/>
        <w:spacing w:after="0" w:line="360" w:lineRule="auto"/>
        <w:jc w:val="both"/>
      </w:pPr>
      <w:r w:rsidRPr="00D05346">
        <w:t xml:space="preserve">4.7 </w:t>
      </w:r>
      <w:proofErr w:type="gramStart"/>
      <w:r w:rsidRPr="00D05346">
        <w:t>Os(</w:t>
      </w:r>
      <w:proofErr w:type="gramEnd"/>
      <w:r w:rsidRPr="00D05346">
        <w:t xml:space="preserve">As) advogados(as) que estejam apenas revalidando suas inscrições no convênio nas respectivas áreas, ficam dispensados(as) do envio da documentação descrita no item acima. </w:t>
      </w:r>
    </w:p>
    <w:p w14:paraId="1AC19C1C" w14:textId="77777777" w:rsidR="0078590A" w:rsidRPr="00D05346" w:rsidRDefault="0078590A" w:rsidP="00061D94">
      <w:pPr>
        <w:autoSpaceDE w:val="0"/>
        <w:autoSpaceDN w:val="0"/>
        <w:adjustRightInd w:val="0"/>
        <w:spacing w:after="0" w:line="360" w:lineRule="auto"/>
        <w:jc w:val="both"/>
      </w:pPr>
    </w:p>
    <w:p w14:paraId="108E91F3" w14:textId="77777777" w:rsidR="0078590A" w:rsidRPr="00D05346" w:rsidRDefault="0078590A" w:rsidP="00061D94">
      <w:pPr>
        <w:autoSpaceDE w:val="0"/>
        <w:autoSpaceDN w:val="0"/>
        <w:adjustRightInd w:val="0"/>
        <w:spacing w:after="0" w:line="360" w:lineRule="auto"/>
        <w:jc w:val="both"/>
      </w:pPr>
      <w:r w:rsidRPr="00D05346">
        <w:t xml:space="preserve">4.8 A dispensa da documentação do item anterior serve apenas aos advogados inscritos </w:t>
      </w:r>
      <w:r w:rsidR="00926313" w:rsidRPr="00D05346">
        <w:t>na lista vigente</w:t>
      </w:r>
      <w:r w:rsidRPr="00D05346">
        <w:t xml:space="preserve"> e que estejam revalidando suas inscrições nas respectivas áreas, não abrangendo</w:t>
      </w:r>
      <w:r w:rsidR="00926313" w:rsidRPr="00D05346">
        <w:t xml:space="preserve">, por outro lado, </w:t>
      </w:r>
      <w:r w:rsidRPr="00D05346">
        <w:t xml:space="preserve">os profissionais que em períodos anteriores já tenham tido inscrição </w:t>
      </w:r>
      <w:r w:rsidR="00926313" w:rsidRPr="00D05346">
        <w:t>no Júri e Infância Cível e Infracional</w:t>
      </w:r>
      <w:r w:rsidRPr="00D05346">
        <w:t xml:space="preserve">, mas que </w:t>
      </w:r>
      <w:r w:rsidR="00926313" w:rsidRPr="00D05346">
        <w:t xml:space="preserve">na lista vigente </w:t>
      </w:r>
      <w:r w:rsidRPr="00D05346">
        <w:t xml:space="preserve">não estejam inscritos </w:t>
      </w:r>
      <w:r w:rsidR="00926313" w:rsidRPr="00D05346">
        <w:t>nas respectivas áreas.</w:t>
      </w:r>
    </w:p>
    <w:p w14:paraId="7636A539" w14:textId="77777777" w:rsidR="001E759E" w:rsidRPr="00D05346" w:rsidRDefault="001E759E" w:rsidP="00061D94">
      <w:pPr>
        <w:autoSpaceDE w:val="0"/>
        <w:autoSpaceDN w:val="0"/>
        <w:adjustRightInd w:val="0"/>
        <w:spacing w:after="0" w:line="360" w:lineRule="auto"/>
        <w:jc w:val="both"/>
      </w:pPr>
    </w:p>
    <w:p w14:paraId="6547720B" w14:textId="76D06CB0" w:rsidR="00CC6BB2" w:rsidRPr="00D05346" w:rsidRDefault="00CC6BB2" w:rsidP="00061D94">
      <w:pPr>
        <w:autoSpaceDE w:val="0"/>
        <w:autoSpaceDN w:val="0"/>
        <w:adjustRightInd w:val="0"/>
        <w:spacing w:after="0" w:line="360" w:lineRule="auto"/>
        <w:jc w:val="both"/>
      </w:pPr>
      <w:r w:rsidRPr="00D05346">
        <w:t>4.9 Os documentos serão encaminhados a esta Defensoria em formato digital.</w:t>
      </w:r>
    </w:p>
    <w:p w14:paraId="33965EB3" w14:textId="77777777" w:rsidR="00254D79" w:rsidRPr="00D05346" w:rsidRDefault="00061D94" w:rsidP="00061D94">
      <w:pPr>
        <w:autoSpaceDE w:val="0"/>
        <w:autoSpaceDN w:val="0"/>
        <w:adjustRightInd w:val="0"/>
        <w:spacing w:after="0" w:line="360" w:lineRule="auto"/>
        <w:jc w:val="both"/>
        <w:rPr>
          <w:rFonts w:cs="Calibri"/>
          <w:b/>
        </w:rPr>
      </w:pPr>
      <w:r w:rsidRPr="00D05346">
        <w:rPr>
          <w:rFonts w:cs="Calibri"/>
          <w:b/>
        </w:rPr>
        <w:t xml:space="preserve">5. </w:t>
      </w:r>
      <w:r w:rsidR="00254D79" w:rsidRPr="00D05346">
        <w:rPr>
          <w:rFonts w:cs="Calibri"/>
          <w:b/>
        </w:rPr>
        <w:t>DA PUBLICAÇÃO DA LISTA DE HABILITADOS E ÁREAS</w:t>
      </w:r>
    </w:p>
    <w:p w14:paraId="2ABBBF63" w14:textId="77777777" w:rsidR="00254D79" w:rsidRPr="00D05346" w:rsidRDefault="00254D79" w:rsidP="00061D94">
      <w:pPr>
        <w:autoSpaceDE w:val="0"/>
        <w:autoSpaceDN w:val="0"/>
        <w:adjustRightInd w:val="0"/>
        <w:spacing w:after="0" w:line="360" w:lineRule="auto"/>
        <w:jc w:val="both"/>
        <w:rPr>
          <w:rFonts w:cs="Calibri"/>
          <w:b/>
        </w:rPr>
      </w:pPr>
    </w:p>
    <w:p w14:paraId="7FAA01F1" w14:textId="2273EB04" w:rsidR="00254D79" w:rsidRPr="00D05346" w:rsidRDefault="00254D79" w:rsidP="00061D94">
      <w:pPr>
        <w:autoSpaceDE w:val="0"/>
        <w:autoSpaceDN w:val="0"/>
        <w:adjustRightInd w:val="0"/>
        <w:spacing w:after="0" w:line="360" w:lineRule="auto"/>
        <w:jc w:val="both"/>
      </w:pPr>
      <w:r w:rsidRPr="00D05346">
        <w:rPr>
          <w:rFonts w:cs="Calibri"/>
        </w:rPr>
        <w:t>5</w:t>
      </w:r>
      <w:r w:rsidRPr="00D05346">
        <w:t xml:space="preserve">.1 A lista de advogados(as) habilitados(as) e respectivas áreas de atuação será publicada, pela Defensoria Pública, em </w:t>
      </w:r>
      <w:r w:rsidR="00FC6252" w:rsidRPr="00FC6252">
        <w:t>22</w:t>
      </w:r>
      <w:r w:rsidR="009C335C" w:rsidRPr="00FC6252">
        <w:t xml:space="preserve"> de junho de 202</w:t>
      </w:r>
      <w:r w:rsidR="00FC6252" w:rsidRPr="00FC6252">
        <w:t>6</w:t>
      </w:r>
      <w:r w:rsidRPr="00FC6252">
        <w:t>, no</w:t>
      </w:r>
      <w:r w:rsidRPr="00D05346">
        <w:t xml:space="preserve"> portal da Instituição e no da OAB/SP, na seção da Assistência Judiciária.</w:t>
      </w:r>
    </w:p>
    <w:p w14:paraId="3819779B" w14:textId="77777777" w:rsidR="00254D79" w:rsidRPr="00D05346" w:rsidRDefault="00254D79" w:rsidP="00061D94">
      <w:pPr>
        <w:autoSpaceDE w:val="0"/>
        <w:autoSpaceDN w:val="0"/>
        <w:adjustRightInd w:val="0"/>
        <w:spacing w:after="0" w:line="360" w:lineRule="auto"/>
        <w:jc w:val="both"/>
      </w:pPr>
    </w:p>
    <w:p w14:paraId="440E554B" w14:textId="77777777" w:rsidR="00254D79" w:rsidRPr="00D05346" w:rsidRDefault="00254D79" w:rsidP="00061D94">
      <w:pPr>
        <w:autoSpaceDE w:val="0"/>
        <w:autoSpaceDN w:val="0"/>
        <w:adjustRightInd w:val="0"/>
        <w:spacing w:after="0" w:line="360" w:lineRule="auto"/>
        <w:jc w:val="both"/>
      </w:pPr>
      <w:r w:rsidRPr="00D05346">
        <w:t>6. DOS RECURSOS</w:t>
      </w:r>
    </w:p>
    <w:p w14:paraId="74EAEBDE" w14:textId="77777777" w:rsidR="00254D79" w:rsidRPr="00D05346" w:rsidRDefault="00254D79" w:rsidP="00061D94">
      <w:pPr>
        <w:autoSpaceDE w:val="0"/>
        <w:autoSpaceDN w:val="0"/>
        <w:adjustRightInd w:val="0"/>
        <w:spacing w:after="0" w:line="360" w:lineRule="auto"/>
        <w:jc w:val="both"/>
      </w:pPr>
    </w:p>
    <w:p w14:paraId="7367AABE" w14:textId="610021EA" w:rsidR="00254D79" w:rsidRPr="00D05346" w:rsidRDefault="00254D79" w:rsidP="00254D79">
      <w:pPr>
        <w:autoSpaceDE w:val="0"/>
        <w:autoSpaceDN w:val="0"/>
        <w:adjustRightInd w:val="0"/>
        <w:spacing w:after="0" w:line="360" w:lineRule="auto"/>
        <w:jc w:val="both"/>
      </w:pPr>
      <w:r w:rsidRPr="00D05346">
        <w:t xml:space="preserve">6.1 No caso de indeferimento da inscrição ou divergência na(s) área(s) de atuação, o advogado poderá apresentar recurso até o dia </w:t>
      </w:r>
      <w:r w:rsidR="009C335C" w:rsidRPr="00FC6252">
        <w:t>30 de junho de 202</w:t>
      </w:r>
      <w:r w:rsidR="00FC6252" w:rsidRPr="00FC6252">
        <w:t>6</w:t>
      </w:r>
      <w:r w:rsidR="006C42FD" w:rsidRPr="00FC6252">
        <w:t>.</w:t>
      </w:r>
    </w:p>
    <w:p w14:paraId="6B0E280B" w14:textId="77777777" w:rsidR="00254D79" w:rsidRPr="00D05346" w:rsidRDefault="00254D79" w:rsidP="00254D79">
      <w:pPr>
        <w:autoSpaceDE w:val="0"/>
        <w:autoSpaceDN w:val="0"/>
        <w:adjustRightInd w:val="0"/>
        <w:spacing w:after="0" w:line="360" w:lineRule="auto"/>
        <w:jc w:val="both"/>
      </w:pPr>
    </w:p>
    <w:p w14:paraId="3680C996" w14:textId="095337D0" w:rsidR="00254D79" w:rsidRPr="00D05346" w:rsidRDefault="00254D79" w:rsidP="00254D79">
      <w:pPr>
        <w:autoSpaceDE w:val="0"/>
        <w:autoSpaceDN w:val="0"/>
        <w:adjustRightInd w:val="0"/>
        <w:spacing w:after="0" w:line="360" w:lineRule="auto"/>
        <w:jc w:val="both"/>
        <w:rPr>
          <w:rFonts w:cs="Calibri"/>
        </w:rPr>
      </w:pPr>
      <w:r w:rsidRPr="00D05346">
        <w:t>6.</w:t>
      </w:r>
      <w:r w:rsidR="004F65BC" w:rsidRPr="00D05346">
        <w:t>2</w:t>
      </w:r>
      <w:r w:rsidRPr="00D05346">
        <w:t xml:space="preserve"> O referido recurso deverá ser encaminhado ao e-mail (</w:t>
      </w:r>
      <w:hyperlink r:id="rId10" w:history="1">
        <w:r w:rsidR="00FA249C" w:rsidRPr="00D05346">
          <w:rPr>
            <w:rStyle w:val="Hyperlink"/>
          </w:rPr>
          <w:t>inscricaossi@defensoria.sp.def.br</w:t>
        </w:r>
      </w:hyperlink>
      <w:r w:rsidRPr="00D05346">
        <w:t>), dentro do prazo acima mencionado, devendo o(a) advogado(a) utilizar o e-mail institucional (extensão@adv.oabsp.org.br), mencionando no campo “assunto” a frase “RECURSO INSCRIÇÃO”.</w:t>
      </w:r>
    </w:p>
    <w:p w14:paraId="05C25AD5" w14:textId="77777777" w:rsidR="00254D79" w:rsidRDefault="00254D79" w:rsidP="00061D94">
      <w:pPr>
        <w:autoSpaceDE w:val="0"/>
        <w:autoSpaceDN w:val="0"/>
        <w:adjustRightInd w:val="0"/>
        <w:spacing w:after="0" w:line="360" w:lineRule="auto"/>
        <w:jc w:val="both"/>
        <w:rPr>
          <w:rFonts w:cs="Calibri"/>
          <w:b/>
        </w:rPr>
      </w:pPr>
    </w:p>
    <w:p w14:paraId="4D0AB82B" w14:textId="77777777" w:rsidR="00D05346" w:rsidRPr="00D05346" w:rsidRDefault="00D05346" w:rsidP="00061D94">
      <w:pPr>
        <w:autoSpaceDE w:val="0"/>
        <w:autoSpaceDN w:val="0"/>
        <w:adjustRightInd w:val="0"/>
        <w:spacing w:after="0" w:line="360" w:lineRule="auto"/>
        <w:jc w:val="both"/>
        <w:rPr>
          <w:rFonts w:cs="Calibri"/>
          <w:b/>
        </w:rPr>
      </w:pPr>
    </w:p>
    <w:p w14:paraId="0C2360F8"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lastRenderedPageBreak/>
        <w:t>7</w:t>
      </w:r>
      <w:r w:rsidR="00254D79" w:rsidRPr="00D05346">
        <w:rPr>
          <w:rFonts w:cs="Calibri"/>
          <w:b/>
        </w:rPr>
        <w:t xml:space="preserve">. </w:t>
      </w:r>
      <w:r w:rsidR="00061D94" w:rsidRPr="00D05346">
        <w:rPr>
          <w:rFonts w:cs="Calibri"/>
          <w:b/>
        </w:rPr>
        <w:t>DOS DADOS CADASTRAIS</w:t>
      </w:r>
    </w:p>
    <w:p w14:paraId="444BB76D" w14:textId="77777777" w:rsidR="00061D94" w:rsidRPr="00D05346" w:rsidRDefault="00061D94" w:rsidP="00061D94">
      <w:pPr>
        <w:autoSpaceDE w:val="0"/>
        <w:autoSpaceDN w:val="0"/>
        <w:adjustRightInd w:val="0"/>
        <w:spacing w:after="0" w:line="360" w:lineRule="auto"/>
        <w:jc w:val="both"/>
        <w:rPr>
          <w:rFonts w:cs="Calibri"/>
        </w:rPr>
      </w:pPr>
    </w:p>
    <w:p w14:paraId="27C8A651" w14:textId="2734A7CB" w:rsidR="00061D94" w:rsidRPr="00D05346" w:rsidRDefault="00534C4A" w:rsidP="00061D94">
      <w:pPr>
        <w:autoSpaceDE w:val="0"/>
        <w:autoSpaceDN w:val="0"/>
        <w:adjustRightInd w:val="0"/>
        <w:spacing w:after="0" w:line="360" w:lineRule="auto"/>
        <w:jc w:val="both"/>
      </w:pPr>
      <w:r w:rsidRPr="00D05346">
        <w:rPr>
          <w:rFonts w:cs="Calibri"/>
        </w:rPr>
        <w:t>7</w:t>
      </w:r>
      <w:r w:rsidR="00061D94" w:rsidRPr="00D05346">
        <w:t xml:space="preserve">.1 No ato da inscrição, o(a) advogado(a), caso </w:t>
      </w:r>
      <w:r w:rsidR="0088203C" w:rsidRPr="00D05346">
        <w:t>pretenda</w:t>
      </w:r>
      <w:r w:rsidR="00061D94" w:rsidRPr="00D05346">
        <w:t xml:space="preserve"> realizar a sua inscrição como pessoa física, deverá informar o endereço completo do escritório em que atenderá os usuários da assistência judiciária gratuita e receberá as correspondências relacionadas ao Convênio DPE/OAB-SP, bem como intimações (administrativas ou judiciais), devendo fornecer também o número do telefone e seu endereço eletrônico individual fornecido pela OAB/SP (extensão@adv.oabsp.org.br), além de </w:t>
      </w:r>
      <w:r w:rsidR="00CC6BB2" w:rsidRPr="00D05346">
        <w:t>outro</w:t>
      </w:r>
      <w:r w:rsidR="00DC2750" w:rsidRPr="00D05346">
        <w:t>s</w:t>
      </w:r>
      <w:r w:rsidR="00CC6BB2" w:rsidRPr="00D05346">
        <w:t xml:space="preserve"> </w:t>
      </w:r>
      <w:r w:rsidR="00061D94" w:rsidRPr="00D05346">
        <w:t xml:space="preserve">dados indispensáveis à efetivação da inscrição. </w:t>
      </w:r>
    </w:p>
    <w:p w14:paraId="57A14379" w14:textId="77777777" w:rsidR="00061D94" w:rsidRPr="00D05346" w:rsidRDefault="00061D94" w:rsidP="00061D94">
      <w:pPr>
        <w:autoSpaceDE w:val="0"/>
        <w:autoSpaceDN w:val="0"/>
        <w:adjustRightInd w:val="0"/>
        <w:spacing w:after="0" w:line="360" w:lineRule="auto"/>
        <w:jc w:val="both"/>
      </w:pPr>
    </w:p>
    <w:p w14:paraId="60A64ED3" w14:textId="6C4C2988" w:rsidR="00061D94" w:rsidRPr="00D05346" w:rsidRDefault="00534C4A" w:rsidP="00061D94">
      <w:pPr>
        <w:autoSpaceDE w:val="0"/>
        <w:autoSpaceDN w:val="0"/>
        <w:adjustRightInd w:val="0"/>
        <w:spacing w:after="0" w:line="360" w:lineRule="auto"/>
        <w:jc w:val="both"/>
      </w:pPr>
      <w:r w:rsidRPr="00D05346">
        <w:t>7</w:t>
      </w:r>
      <w:r w:rsidR="00061D94" w:rsidRPr="00D05346">
        <w:t xml:space="preserve">.2 No ato da inscrição, o(a) advogado(a), caso </w:t>
      </w:r>
      <w:r w:rsidR="00D23596" w:rsidRPr="00D05346">
        <w:t>pretenda</w:t>
      </w:r>
      <w:r w:rsidR="00061D94" w:rsidRPr="00D05346">
        <w:t xml:space="preserve"> realizar a sua inscrição como sociedade individual, deverá confirmar, além dos dados já referidos no item anterior, o nº do CNPJ da referida sociedade, declarando, ainda, no final da inscrição, que conta com ato constitutivo devidamente registrado junto à OAB, </w:t>
      </w:r>
      <w:r w:rsidR="00061D94" w:rsidRPr="00D05346">
        <w:rPr>
          <w:b/>
          <w:u w:val="single"/>
        </w:rPr>
        <w:t xml:space="preserve">conta bancária registrada em nome da pessoa jurídica </w:t>
      </w:r>
      <w:r w:rsidR="00061D94" w:rsidRPr="00D05346">
        <w:t xml:space="preserve">e que está devidamente inscrita no SIMPLES Nacional. </w:t>
      </w:r>
    </w:p>
    <w:p w14:paraId="672AD4A2" w14:textId="77777777" w:rsidR="00061D94" w:rsidRPr="00D05346" w:rsidRDefault="00061D94" w:rsidP="00061D94">
      <w:pPr>
        <w:autoSpaceDE w:val="0"/>
        <w:autoSpaceDN w:val="0"/>
        <w:adjustRightInd w:val="0"/>
        <w:spacing w:after="0" w:line="360" w:lineRule="auto"/>
        <w:jc w:val="both"/>
      </w:pPr>
    </w:p>
    <w:p w14:paraId="712C3ED6" w14:textId="77777777" w:rsidR="00061D94" w:rsidRPr="00D05346" w:rsidRDefault="00534C4A" w:rsidP="00061D94">
      <w:pPr>
        <w:autoSpaceDE w:val="0"/>
        <w:autoSpaceDN w:val="0"/>
        <w:adjustRightInd w:val="0"/>
        <w:spacing w:after="0" w:line="360" w:lineRule="auto"/>
        <w:jc w:val="both"/>
      </w:pPr>
      <w:r w:rsidRPr="00D05346">
        <w:t>7</w:t>
      </w:r>
      <w:r w:rsidR="00061D94" w:rsidRPr="00D05346">
        <w:t>.3 Todos os dados informados no momento da inscrição não alteram as informações cadastrais dos advogados que estejam atuando no Convênio. Eles valerão somente a partir da homologação final da lista de inscritos.</w:t>
      </w:r>
    </w:p>
    <w:p w14:paraId="49739ED6" w14:textId="77777777" w:rsidR="00061D94" w:rsidRPr="00D05346" w:rsidRDefault="00061D94" w:rsidP="00061D94">
      <w:pPr>
        <w:autoSpaceDE w:val="0"/>
        <w:autoSpaceDN w:val="0"/>
        <w:adjustRightInd w:val="0"/>
        <w:spacing w:after="0" w:line="360" w:lineRule="auto"/>
        <w:jc w:val="both"/>
        <w:rPr>
          <w:rFonts w:cs="Calibri"/>
          <w:b/>
        </w:rPr>
      </w:pPr>
    </w:p>
    <w:p w14:paraId="73A164C3"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8</w:t>
      </w:r>
      <w:r w:rsidR="00061D94" w:rsidRPr="00D05346">
        <w:rPr>
          <w:rFonts w:cs="Calibri"/>
          <w:b/>
        </w:rPr>
        <w:t>. DA CERTIFICAÇÃO DIGITAL</w:t>
      </w:r>
    </w:p>
    <w:p w14:paraId="11A371B2" w14:textId="77777777" w:rsidR="00061D94" w:rsidRPr="00D05346" w:rsidRDefault="00061D94" w:rsidP="00061D94">
      <w:pPr>
        <w:autoSpaceDE w:val="0"/>
        <w:autoSpaceDN w:val="0"/>
        <w:adjustRightInd w:val="0"/>
        <w:spacing w:after="0" w:line="360" w:lineRule="auto"/>
        <w:jc w:val="both"/>
        <w:rPr>
          <w:rFonts w:cs="Calibri"/>
          <w:b/>
        </w:rPr>
      </w:pPr>
    </w:p>
    <w:p w14:paraId="464D8006" w14:textId="77777777" w:rsidR="00061D94" w:rsidRPr="00D05346" w:rsidRDefault="00534C4A" w:rsidP="00061D94">
      <w:pPr>
        <w:autoSpaceDE w:val="0"/>
        <w:autoSpaceDN w:val="0"/>
        <w:adjustRightInd w:val="0"/>
        <w:spacing w:after="0" w:line="360" w:lineRule="auto"/>
        <w:jc w:val="both"/>
      </w:pPr>
      <w:r w:rsidRPr="00D05346">
        <w:t>8</w:t>
      </w:r>
      <w:r w:rsidR="00061D94" w:rsidRPr="00D05346">
        <w:t>.1 O(A) advogado(a) deverá contar, no ato de sua inscrição, com a certificação digital e demais ferramentas que sejam necessárias para operar o sistema de Peticionamento e/ou acompanhamento processual eletrônico, mantido pelo TJSP, sob pena de indeferimento de seu cadastro.</w:t>
      </w:r>
    </w:p>
    <w:p w14:paraId="0C4496CB" w14:textId="77777777" w:rsidR="009C335C" w:rsidRPr="00D05346" w:rsidRDefault="009C335C" w:rsidP="00061D94">
      <w:pPr>
        <w:autoSpaceDE w:val="0"/>
        <w:autoSpaceDN w:val="0"/>
        <w:adjustRightInd w:val="0"/>
        <w:spacing w:after="0" w:line="360" w:lineRule="auto"/>
        <w:jc w:val="both"/>
      </w:pPr>
    </w:p>
    <w:p w14:paraId="615F0E96"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9</w:t>
      </w:r>
      <w:r w:rsidR="00061D94" w:rsidRPr="00D05346">
        <w:rPr>
          <w:rFonts w:cs="Calibri"/>
          <w:b/>
        </w:rPr>
        <w:t>. DA CONTA CORRENTE</w:t>
      </w:r>
    </w:p>
    <w:p w14:paraId="16BF7067" w14:textId="77777777" w:rsidR="00061D94" w:rsidRPr="00D05346" w:rsidRDefault="00061D94" w:rsidP="00061D94">
      <w:pPr>
        <w:autoSpaceDE w:val="0"/>
        <w:autoSpaceDN w:val="0"/>
        <w:adjustRightInd w:val="0"/>
        <w:spacing w:after="0" w:line="360" w:lineRule="auto"/>
        <w:jc w:val="both"/>
        <w:rPr>
          <w:rFonts w:cs="Calibri"/>
        </w:rPr>
      </w:pPr>
    </w:p>
    <w:p w14:paraId="4947E613" w14:textId="77777777" w:rsidR="00061D94" w:rsidRDefault="00534C4A" w:rsidP="00061D94">
      <w:pPr>
        <w:autoSpaceDE w:val="0"/>
        <w:autoSpaceDN w:val="0"/>
        <w:adjustRightInd w:val="0"/>
        <w:spacing w:after="0" w:line="360" w:lineRule="auto"/>
        <w:jc w:val="both"/>
      </w:pPr>
      <w:r w:rsidRPr="00D05346">
        <w:t>9</w:t>
      </w:r>
      <w:r w:rsidR="00061D94" w:rsidRPr="00D05346">
        <w:t xml:space="preserve">.1 O(A) advogado(a) cadastrado(a), quer como pessoa física, quer como sociedade individual, receberá os honorários a que fará jus por intermédio de conta corrente individual, do qual seja o(a) titular, exclusivamente, </w:t>
      </w:r>
      <w:r w:rsidR="00061D94" w:rsidRPr="00D05346">
        <w:rPr>
          <w:b/>
          <w:u w:val="single"/>
        </w:rPr>
        <w:t>no Banco do Brasil</w:t>
      </w:r>
      <w:r w:rsidR="00061D94" w:rsidRPr="00D05346">
        <w:t>. Os dados bancários deverão ser informados no ato da inscrição.</w:t>
      </w:r>
    </w:p>
    <w:p w14:paraId="7CDBB62B" w14:textId="77777777" w:rsidR="00D05346" w:rsidRPr="00D05346" w:rsidRDefault="00D05346" w:rsidP="00061D94">
      <w:pPr>
        <w:autoSpaceDE w:val="0"/>
        <w:autoSpaceDN w:val="0"/>
        <w:adjustRightInd w:val="0"/>
        <w:spacing w:after="0" w:line="360" w:lineRule="auto"/>
        <w:jc w:val="both"/>
      </w:pPr>
    </w:p>
    <w:p w14:paraId="66524BC1" w14:textId="77777777" w:rsidR="00061D94" w:rsidRPr="00D05346" w:rsidRDefault="00061D94" w:rsidP="00061D94">
      <w:pPr>
        <w:autoSpaceDE w:val="0"/>
        <w:autoSpaceDN w:val="0"/>
        <w:adjustRightInd w:val="0"/>
        <w:spacing w:after="0" w:line="360" w:lineRule="auto"/>
        <w:jc w:val="both"/>
        <w:rPr>
          <w:rFonts w:cs="Calibri"/>
          <w:b/>
        </w:rPr>
      </w:pPr>
    </w:p>
    <w:p w14:paraId="7E3117AE"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lastRenderedPageBreak/>
        <w:t>10</w:t>
      </w:r>
      <w:r w:rsidR="00061D94" w:rsidRPr="00D05346">
        <w:rPr>
          <w:rFonts w:cs="Calibri"/>
          <w:b/>
        </w:rPr>
        <w:t>. DA ISENÇÃO DE RESPONSABILIDADE</w:t>
      </w:r>
      <w:r w:rsidR="00061D94" w:rsidRPr="00D05346">
        <w:rPr>
          <w:rFonts w:cs="Calibri"/>
          <w:b/>
        </w:rPr>
        <w:tab/>
      </w:r>
    </w:p>
    <w:p w14:paraId="3C6675FB" w14:textId="77777777" w:rsidR="00061D94" w:rsidRPr="00D05346" w:rsidRDefault="00061D94" w:rsidP="00061D94">
      <w:pPr>
        <w:autoSpaceDE w:val="0"/>
        <w:autoSpaceDN w:val="0"/>
        <w:adjustRightInd w:val="0"/>
        <w:spacing w:after="0" w:line="360" w:lineRule="auto"/>
        <w:jc w:val="both"/>
        <w:rPr>
          <w:rFonts w:cs="Calibri"/>
          <w:b/>
        </w:rPr>
      </w:pPr>
    </w:p>
    <w:p w14:paraId="41C8FD1E" w14:textId="77777777" w:rsidR="00061D94" w:rsidRPr="00D05346" w:rsidRDefault="00534C4A" w:rsidP="00061D94">
      <w:pPr>
        <w:autoSpaceDE w:val="0"/>
        <w:autoSpaceDN w:val="0"/>
        <w:adjustRightInd w:val="0"/>
        <w:spacing w:after="0" w:line="360" w:lineRule="auto"/>
        <w:jc w:val="both"/>
        <w:rPr>
          <w:rFonts w:cs="Calibri"/>
        </w:rPr>
      </w:pPr>
      <w:r w:rsidRPr="00D05346">
        <w:rPr>
          <w:rFonts w:cs="Calibri"/>
        </w:rPr>
        <w:t>10</w:t>
      </w:r>
      <w:r w:rsidR="00061D94" w:rsidRPr="00D05346">
        <w:rPr>
          <w:rFonts w:cs="Calibri"/>
        </w:rPr>
        <w:t xml:space="preserve">.1 A Defensoria Pública ficará isenta de qualquer responsabilidade nos casos de impedimento de pagamento ou de impossibilidade de indicações, caso o motivo seja por erro no preenchimento dos dados cadastrais junto ao Portal. </w:t>
      </w:r>
    </w:p>
    <w:p w14:paraId="56A3470E" w14:textId="77777777" w:rsidR="00061D94" w:rsidRPr="00D05346" w:rsidRDefault="00061D94" w:rsidP="00061D94">
      <w:pPr>
        <w:autoSpaceDE w:val="0"/>
        <w:autoSpaceDN w:val="0"/>
        <w:adjustRightInd w:val="0"/>
        <w:spacing w:after="0" w:line="360" w:lineRule="auto"/>
        <w:jc w:val="both"/>
        <w:rPr>
          <w:rFonts w:cs="Calibri"/>
          <w:b/>
        </w:rPr>
      </w:pPr>
    </w:p>
    <w:p w14:paraId="50E9D826"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11</w:t>
      </w:r>
      <w:r w:rsidR="00061D94" w:rsidRPr="00D05346">
        <w:rPr>
          <w:rFonts w:cs="Calibri"/>
          <w:b/>
        </w:rPr>
        <w:t>. DA INSCRIÇÃO JUNTO AO INSS</w:t>
      </w:r>
    </w:p>
    <w:p w14:paraId="36161182" w14:textId="77777777" w:rsidR="00061D94" w:rsidRPr="00D05346" w:rsidRDefault="00061D94" w:rsidP="00061D94">
      <w:pPr>
        <w:autoSpaceDE w:val="0"/>
        <w:autoSpaceDN w:val="0"/>
        <w:adjustRightInd w:val="0"/>
        <w:spacing w:after="0" w:line="360" w:lineRule="auto"/>
        <w:jc w:val="both"/>
        <w:rPr>
          <w:rFonts w:cs="Calibri"/>
        </w:rPr>
      </w:pPr>
    </w:p>
    <w:p w14:paraId="07AA6AB1" w14:textId="77777777" w:rsidR="00061D94" w:rsidRPr="00D05346" w:rsidRDefault="00534C4A" w:rsidP="00061D94">
      <w:pPr>
        <w:autoSpaceDE w:val="0"/>
        <w:autoSpaceDN w:val="0"/>
        <w:adjustRightInd w:val="0"/>
        <w:spacing w:after="0" w:line="360" w:lineRule="auto"/>
        <w:jc w:val="both"/>
        <w:rPr>
          <w:b/>
          <w:u w:val="single"/>
        </w:rPr>
      </w:pPr>
      <w:r w:rsidRPr="00D05346">
        <w:t>11</w:t>
      </w:r>
      <w:r w:rsidR="00061D94" w:rsidRPr="00D05346">
        <w:t xml:space="preserve">.1 No ato da inscrição, o advogado deverá informar, corretamente o número de sua inscrição junto ao INSS ou ao PIS/PASEP, para os fins do disposto na Lei nº 10.666/2003, sob pena de indeferimento da inscrição, ficando ciente de que a Defensoria Pública é o agente arrecadador do tributo, </w:t>
      </w:r>
      <w:r w:rsidR="00061D94" w:rsidRPr="00D05346">
        <w:rPr>
          <w:b/>
          <w:u w:val="single"/>
        </w:rPr>
        <w:t xml:space="preserve">não havendo autorização para suspensão do desconto dos valores devidos aos cofres públicos, ainda que comprovada a retenção por outro agente pagador. </w:t>
      </w:r>
    </w:p>
    <w:p w14:paraId="2FCBC033" w14:textId="77777777" w:rsidR="00061D94" w:rsidRPr="00D05346" w:rsidRDefault="00061D94" w:rsidP="00061D94">
      <w:pPr>
        <w:autoSpaceDE w:val="0"/>
        <w:autoSpaceDN w:val="0"/>
        <w:adjustRightInd w:val="0"/>
        <w:spacing w:after="0" w:line="360" w:lineRule="auto"/>
        <w:jc w:val="both"/>
      </w:pPr>
    </w:p>
    <w:p w14:paraId="36992B56" w14:textId="77777777" w:rsidR="00061D94" w:rsidRPr="00D05346" w:rsidRDefault="00534C4A" w:rsidP="00061D94">
      <w:pPr>
        <w:autoSpaceDE w:val="0"/>
        <w:autoSpaceDN w:val="0"/>
        <w:adjustRightInd w:val="0"/>
        <w:spacing w:after="0" w:line="360" w:lineRule="auto"/>
        <w:jc w:val="both"/>
      </w:pPr>
      <w:r w:rsidRPr="00D05346">
        <w:t>11</w:t>
      </w:r>
      <w:r w:rsidR="00061D94" w:rsidRPr="00D05346">
        <w:t>.2 A Defensoria Pública não se responsabilizará por falta de pagamento de honorários em razão de eventual informação incorreta de número do PIS/NIT/PASEP.</w:t>
      </w:r>
    </w:p>
    <w:p w14:paraId="2D204EAC" w14:textId="77777777" w:rsidR="00061D94" w:rsidRPr="00D05346" w:rsidRDefault="00061D94" w:rsidP="00061D94">
      <w:pPr>
        <w:autoSpaceDE w:val="0"/>
        <w:autoSpaceDN w:val="0"/>
        <w:adjustRightInd w:val="0"/>
        <w:spacing w:after="0" w:line="360" w:lineRule="auto"/>
        <w:jc w:val="both"/>
        <w:rPr>
          <w:rFonts w:cs="Calibri"/>
          <w:b/>
        </w:rPr>
      </w:pPr>
    </w:p>
    <w:p w14:paraId="29A74FEF"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12</w:t>
      </w:r>
      <w:r w:rsidR="00061D94" w:rsidRPr="00D05346">
        <w:rPr>
          <w:rFonts w:cs="Calibri"/>
          <w:b/>
        </w:rPr>
        <w:t>. DA REGULARIDADE DA INSCRIÇÃO NA OAB/SP</w:t>
      </w:r>
    </w:p>
    <w:p w14:paraId="12B25BB8" w14:textId="77777777" w:rsidR="00061D94" w:rsidRPr="00D05346" w:rsidRDefault="00061D94" w:rsidP="00061D94">
      <w:pPr>
        <w:autoSpaceDE w:val="0"/>
        <w:autoSpaceDN w:val="0"/>
        <w:adjustRightInd w:val="0"/>
        <w:spacing w:after="0" w:line="360" w:lineRule="auto"/>
        <w:jc w:val="both"/>
        <w:rPr>
          <w:rFonts w:cs="Calibri"/>
        </w:rPr>
      </w:pPr>
    </w:p>
    <w:p w14:paraId="5F7557CA" w14:textId="6AFADE94" w:rsidR="00061D94" w:rsidRPr="00D05346" w:rsidRDefault="00534C4A" w:rsidP="00061D94">
      <w:pPr>
        <w:autoSpaceDE w:val="0"/>
        <w:autoSpaceDN w:val="0"/>
        <w:adjustRightInd w:val="0"/>
        <w:spacing w:after="0" w:line="360" w:lineRule="auto"/>
        <w:jc w:val="both"/>
      </w:pPr>
      <w:r w:rsidRPr="00D05346">
        <w:t>12</w:t>
      </w:r>
      <w:r w:rsidR="00061D94" w:rsidRPr="00D05346">
        <w:t>.1 A OAB/SP certificará a regularidade da inscrição do advogado e de sua atuação profissional, atentando-se especialmente ao que dispõem os artigos 28, 29, 30, 37, 38, 42 e 70 da Lei nº 8.906, de 04 de julho de 1994. No caso de inscrição das sociedades individuais, a OAB certificará, ainda, a regularidade dos atos constitutivos das referidas sociedades</w:t>
      </w:r>
      <w:r w:rsidR="009C335C" w:rsidRPr="00D05346">
        <w:t xml:space="preserve"> junto à OAB/SP</w:t>
      </w:r>
      <w:r w:rsidR="00061D94" w:rsidRPr="00D05346">
        <w:t xml:space="preserve">. </w:t>
      </w:r>
    </w:p>
    <w:p w14:paraId="33B5D832" w14:textId="77777777" w:rsidR="00061D94" w:rsidRPr="00D05346" w:rsidRDefault="00061D94" w:rsidP="00061D94">
      <w:pPr>
        <w:autoSpaceDE w:val="0"/>
        <w:autoSpaceDN w:val="0"/>
        <w:adjustRightInd w:val="0"/>
        <w:spacing w:after="0" w:line="360" w:lineRule="auto"/>
        <w:jc w:val="both"/>
      </w:pPr>
    </w:p>
    <w:p w14:paraId="0D6747E5" w14:textId="141B6A6F" w:rsidR="00C47637" w:rsidRPr="00D05346" w:rsidRDefault="00534C4A" w:rsidP="00061D94">
      <w:pPr>
        <w:autoSpaceDE w:val="0"/>
        <w:autoSpaceDN w:val="0"/>
        <w:adjustRightInd w:val="0"/>
        <w:spacing w:after="0" w:line="360" w:lineRule="auto"/>
        <w:jc w:val="both"/>
      </w:pPr>
      <w:r w:rsidRPr="00D05346">
        <w:t>12</w:t>
      </w:r>
      <w:r w:rsidR="00061D94" w:rsidRPr="00D05346">
        <w:t xml:space="preserve">.2 Somente serão admitidas as inscrições dos advogados que, no </w:t>
      </w:r>
      <w:r w:rsidR="00C47637" w:rsidRPr="00D05346">
        <w:t>momento</w:t>
      </w:r>
      <w:r w:rsidR="00061D94" w:rsidRPr="00D05346">
        <w:t xml:space="preserve"> da inscrição</w:t>
      </w:r>
      <w:r w:rsidR="00F107D3" w:rsidRPr="00D05346">
        <w:t>: (a)</w:t>
      </w:r>
      <w:r w:rsidR="00061D94" w:rsidRPr="00D05346">
        <w:t xml:space="preserve"> </w:t>
      </w:r>
      <w:r w:rsidR="00365DF7" w:rsidRPr="00D05346">
        <w:t xml:space="preserve">estejam </w:t>
      </w:r>
      <w:r w:rsidR="00061D94" w:rsidRPr="00D05346">
        <w:t xml:space="preserve">em dia com os cofres da OAB/SP; </w:t>
      </w:r>
      <w:r w:rsidR="00F107D3" w:rsidRPr="00D05346">
        <w:t xml:space="preserve">(b) </w:t>
      </w:r>
      <w:r w:rsidR="00365DF7" w:rsidRPr="00D05346">
        <w:t xml:space="preserve">estejam </w:t>
      </w:r>
      <w:r w:rsidR="00061D94" w:rsidRPr="00D05346">
        <w:t>no pleno exercício da profissão;</w:t>
      </w:r>
      <w:r w:rsidR="00F107D3" w:rsidRPr="00D05346">
        <w:t xml:space="preserve"> (c) não estejam cumprindo sanção administrativa de descredenciamento do Convênio ou sanção disciplinar perante o Tribunal de Ética e Disciplina da OAB/SP ou, ainda, pena por qualquer dos crimes previstos no Capítulo I, do Título XI, do Código Penal; (d) não incida</w:t>
      </w:r>
      <w:r w:rsidR="008320B2" w:rsidRPr="00D05346">
        <w:t>m</w:t>
      </w:r>
      <w:r w:rsidR="00F107D3" w:rsidRPr="00D05346">
        <w:t xml:space="preserve"> nas proibições constantes do </w:t>
      </w:r>
      <w:r w:rsidR="00F107D3" w:rsidRPr="00BD6BE5">
        <w:t>artigo 12, incisos I a III, da Lei nº 8.249/92; (e) não exerçam emprego, função ou cargos públicos com carga horária diária igual ou superior a 6 (seis) horas, seja na esfera municipal, estadual ou federal e que não sejam incompatíveis com a advocacia, nos termos dos artigos 27 a 29 da Lei nº 8.906/94, respeitando-se os impedimentos previstos no artigo 30 da mesma lei</w:t>
      </w:r>
      <w:r w:rsidR="008320B2" w:rsidRPr="00BD6BE5">
        <w:t>; (f)</w:t>
      </w:r>
      <w:r w:rsidR="008320B2" w:rsidRPr="00D05346">
        <w:t xml:space="preserve"> </w:t>
      </w:r>
      <w:r w:rsidR="006F7DD0" w:rsidRPr="00D05346">
        <w:t>não tenham solicitado renúncia de nomeações</w:t>
      </w:r>
      <w:r w:rsidR="00C47637" w:rsidRPr="00D05346">
        <w:t xml:space="preserve"> fundad</w:t>
      </w:r>
      <w:r w:rsidR="006F7DD0" w:rsidRPr="00D05346">
        <w:t>a</w:t>
      </w:r>
      <w:r w:rsidR="00C47637" w:rsidRPr="00D05346">
        <w:t xml:space="preserve"> no inciso VII do caput</w:t>
      </w:r>
      <w:r w:rsidR="00C3695F" w:rsidRPr="00D05346">
        <w:t xml:space="preserve"> da </w:t>
      </w:r>
      <w:r w:rsidR="00C3695F" w:rsidRPr="00D05346">
        <w:lastRenderedPageBreak/>
        <w:t>cláusula décima terceira</w:t>
      </w:r>
      <w:r w:rsidR="00C4317F" w:rsidRPr="00D05346">
        <w:t>,</w:t>
      </w:r>
      <w:r w:rsidR="00EA788F" w:rsidRPr="00D05346">
        <w:t xml:space="preserve"> nos últimos 3 (três) anos</w:t>
      </w:r>
      <w:r w:rsidR="00C4317F" w:rsidRPr="00D05346">
        <w:t xml:space="preserve"> a contar da data do deferimento da última renúncia.</w:t>
      </w:r>
    </w:p>
    <w:p w14:paraId="430C4500" w14:textId="48BFF062" w:rsidR="00676160" w:rsidRPr="00D05346" w:rsidRDefault="00676160" w:rsidP="00061D94">
      <w:pPr>
        <w:autoSpaceDE w:val="0"/>
        <w:autoSpaceDN w:val="0"/>
        <w:adjustRightInd w:val="0"/>
        <w:spacing w:after="0" w:line="360" w:lineRule="auto"/>
        <w:jc w:val="both"/>
      </w:pPr>
    </w:p>
    <w:p w14:paraId="226EB7D2"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13</w:t>
      </w:r>
      <w:r w:rsidR="00061D94" w:rsidRPr="00D05346">
        <w:rPr>
          <w:rFonts w:cs="Calibri"/>
          <w:b/>
        </w:rPr>
        <w:t>. DOS ADVOGADOS DESCREDENCIADOS</w:t>
      </w:r>
    </w:p>
    <w:p w14:paraId="0C8EC9D6" w14:textId="77777777" w:rsidR="00061D94" w:rsidRPr="00D05346" w:rsidRDefault="00061D94" w:rsidP="00061D94">
      <w:pPr>
        <w:autoSpaceDE w:val="0"/>
        <w:autoSpaceDN w:val="0"/>
        <w:adjustRightInd w:val="0"/>
        <w:spacing w:after="0" w:line="360" w:lineRule="auto"/>
        <w:jc w:val="both"/>
        <w:rPr>
          <w:rFonts w:cs="Calibri"/>
        </w:rPr>
      </w:pPr>
    </w:p>
    <w:p w14:paraId="5CE1C259" w14:textId="787633F3" w:rsidR="00061D94" w:rsidRPr="00D05346" w:rsidRDefault="00534C4A" w:rsidP="00061D94">
      <w:pPr>
        <w:autoSpaceDE w:val="0"/>
        <w:autoSpaceDN w:val="0"/>
        <w:adjustRightInd w:val="0"/>
        <w:spacing w:after="0" w:line="360" w:lineRule="auto"/>
        <w:jc w:val="both"/>
        <w:rPr>
          <w:rFonts w:cs="Calibri"/>
        </w:rPr>
      </w:pPr>
      <w:r w:rsidRPr="00D05346">
        <w:rPr>
          <w:rFonts w:cs="Calibri"/>
        </w:rPr>
        <w:t>13</w:t>
      </w:r>
      <w:r w:rsidR="00061D94" w:rsidRPr="00D05346">
        <w:rPr>
          <w:rFonts w:cs="Calibri"/>
        </w:rPr>
        <w:t>.1 O(a) advogado(a) que tiver sofrido penalidade de DESCREDENCIAMENTO, com base em processo regulado pelo Convênio DPE/OAB, não poderá se inscrever antes de decorridos 2 (dois) anos da aplicação da sanção</w:t>
      </w:r>
      <w:r w:rsidR="00DC2750" w:rsidRPr="00D05346">
        <w:rPr>
          <w:rFonts w:cs="Calibri"/>
        </w:rPr>
        <w:t>, desde que cessados os motivos que ensejaram a aplicação da penalidade.</w:t>
      </w:r>
      <w:r w:rsidR="00DC2750" w:rsidRPr="00D05346">
        <w:t xml:space="preserve"> </w:t>
      </w:r>
    </w:p>
    <w:p w14:paraId="5BE9C598" w14:textId="77777777" w:rsidR="00061D94" w:rsidRPr="00D05346" w:rsidRDefault="00061D94" w:rsidP="00061D94">
      <w:pPr>
        <w:autoSpaceDE w:val="0"/>
        <w:autoSpaceDN w:val="0"/>
        <w:adjustRightInd w:val="0"/>
        <w:spacing w:after="0" w:line="360" w:lineRule="auto"/>
        <w:jc w:val="both"/>
        <w:rPr>
          <w:rFonts w:cs="Calibri"/>
        </w:rPr>
      </w:pPr>
    </w:p>
    <w:p w14:paraId="324E3C53"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14</w:t>
      </w:r>
      <w:r w:rsidR="00061D94" w:rsidRPr="00D05346">
        <w:rPr>
          <w:rFonts w:cs="Calibri"/>
          <w:b/>
        </w:rPr>
        <w:t>. DA ATUALIZAÇÃO CADASTRAL</w:t>
      </w:r>
    </w:p>
    <w:p w14:paraId="7E6D0966" w14:textId="77777777" w:rsidR="00061D94" w:rsidRPr="00D05346" w:rsidRDefault="00061D94" w:rsidP="00061D94">
      <w:pPr>
        <w:autoSpaceDE w:val="0"/>
        <w:autoSpaceDN w:val="0"/>
        <w:adjustRightInd w:val="0"/>
        <w:spacing w:after="0" w:line="360" w:lineRule="auto"/>
        <w:jc w:val="both"/>
        <w:rPr>
          <w:rFonts w:cs="Calibri"/>
        </w:rPr>
      </w:pPr>
    </w:p>
    <w:p w14:paraId="380E98AC" w14:textId="55755720" w:rsidR="00061D94" w:rsidRPr="00D05346" w:rsidRDefault="00534C4A" w:rsidP="00061D94">
      <w:pPr>
        <w:autoSpaceDE w:val="0"/>
        <w:autoSpaceDN w:val="0"/>
        <w:adjustRightInd w:val="0"/>
        <w:spacing w:after="0" w:line="360" w:lineRule="auto"/>
        <w:jc w:val="both"/>
      </w:pPr>
      <w:r w:rsidRPr="00D05346">
        <w:t>14</w:t>
      </w:r>
      <w:r w:rsidR="00061D94" w:rsidRPr="00D05346">
        <w:t xml:space="preserve">.1 É dever do (a) advogado(a) inscrito(a) manter atualizados, no endereço eletrônico </w:t>
      </w:r>
      <w:hyperlink r:id="rId11" w:history="1">
        <w:r w:rsidR="00FA249C" w:rsidRPr="00D05346">
          <w:rPr>
            <w:rStyle w:val="Hyperlink"/>
          </w:rPr>
          <w:t>https://online.defensoria.sp.def.br/indicacaooab</w:t>
        </w:r>
      </w:hyperlink>
      <w:r w:rsidR="00061D94" w:rsidRPr="00D05346">
        <w:t xml:space="preserve"> (Portal do Advogado) que pode ser acessado pelo Portal da Defensoria (</w:t>
      </w:r>
      <w:hyperlink r:id="rId12" w:history="1">
        <w:r w:rsidR="00061D94" w:rsidRPr="00D05346">
          <w:rPr>
            <w:rStyle w:val="Hyperlink"/>
            <w:color w:val="auto"/>
          </w:rPr>
          <w:t>www.defensoria.sp.def.br</w:t>
        </w:r>
      </w:hyperlink>
      <w:r w:rsidR="00061D94" w:rsidRPr="00D05346">
        <w:t>) e junto à OAB/SP (</w:t>
      </w:r>
      <w:hyperlink r:id="rId13" w:history="1">
        <w:r w:rsidR="00061D94" w:rsidRPr="00D05346">
          <w:rPr>
            <w:rStyle w:val="Hyperlink"/>
            <w:color w:val="auto"/>
          </w:rPr>
          <w:t>www.oabsp.org.br</w:t>
        </w:r>
      </w:hyperlink>
      <w:r w:rsidR="00061D94" w:rsidRPr="00D05346">
        <w:t>), todos os seus dados, inclusive</w:t>
      </w:r>
      <w:r w:rsidR="00C27597" w:rsidRPr="00D05346">
        <w:t xml:space="preserve"> alterações de nome em razão de estado civil e</w:t>
      </w:r>
      <w:r w:rsidR="00061D94" w:rsidRPr="00D05346">
        <w:t xml:space="preserve"> os que permitam sua localização, como endereço, telefones e endereço eletrônico</w:t>
      </w:r>
      <w:r w:rsidR="00CC6BB2" w:rsidRPr="00D05346">
        <w:t>, bem como manter atualizados seus dados cadastrais junto aos demais órgãos públicos, em especial o INSS e a Receita Federal</w:t>
      </w:r>
      <w:r w:rsidR="00C27597" w:rsidRPr="00D05346">
        <w:t>,</w:t>
      </w:r>
      <w:r w:rsidR="00CC6BB2" w:rsidRPr="00D05346">
        <w:t xml:space="preserve"> sob pena de não pagamento de honorários em razão de divergência entre os dados.</w:t>
      </w:r>
    </w:p>
    <w:p w14:paraId="2303D9D3" w14:textId="77777777" w:rsidR="00061D94" w:rsidRPr="00D05346" w:rsidRDefault="00061D94" w:rsidP="00061D94">
      <w:pPr>
        <w:autoSpaceDE w:val="0"/>
        <w:autoSpaceDN w:val="0"/>
        <w:adjustRightInd w:val="0"/>
        <w:spacing w:after="0" w:line="360" w:lineRule="auto"/>
        <w:jc w:val="both"/>
      </w:pPr>
    </w:p>
    <w:p w14:paraId="65C8373C" w14:textId="77777777" w:rsidR="00061D94" w:rsidRPr="00D05346" w:rsidRDefault="00534C4A" w:rsidP="00061D94">
      <w:pPr>
        <w:autoSpaceDE w:val="0"/>
        <w:autoSpaceDN w:val="0"/>
        <w:adjustRightInd w:val="0"/>
        <w:spacing w:after="0" w:line="360" w:lineRule="auto"/>
        <w:jc w:val="both"/>
      </w:pPr>
      <w:r w:rsidRPr="00D05346">
        <w:t>14</w:t>
      </w:r>
      <w:r w:rsidR="00061D94" w:rsidRPr="00D05346">
        <w:t xml:space="preserve">.2 A atualização de dados junto à OAB/SP não eximirá o(a) advogado(a) de realizar a mesma atualização no endereço eletrônico acima indicado, sob pena de suspensão da inscrição. </w:t>
      </w:r>
    </w:p>
    <w:p w14:paraId="4CFBF2DB" w14:textId="77777777" w:rsidR="00061D94" w:rsidRPr="00D05346" w:rsidRDefault="00061D94" w:rsidP="00061D94">
      <w:pPr>
        <w:autoSpaceDE w:val="0"/>
        <w:autoSpaceDN w:val="0"/>
        <w:adjustRightInd w:val="0"/>
        <w:spacing w:after="0" w:line="360" w:lineRule="auto"/>
        <w:jc w:val="both"/>
      </w:pPr>
    </w:p>
    <w:p w14:paraId="78A09146" w14:textId="77777777" w:rsidR="00061D94" w:rsidRPr="00D05346" w:rsidRDefault="00534C4A" w:rsidP="00061D94">
      <w:pPr>
        <w:autoSpaceDE w:val="0"/>
        <w:autoSpaceDN w:val="0"/>
        <w:adjustRightInd w:val="0"/>
        <w:spacing w:after="0" w:line="360" w:lineRule="auto"/>
        <w:jc w:val="both"/>
      </w:pPr>
      <w:r w:rsidRPr="00D05346">
        <w:t>14</w:t>
      </w:r>
      <w:r w:rsidR="00061D94" w:rsidRPr="00D05346">
        <w:t>.3 A constatação de qualquer irregularidade ou desatualização de dados ensejará a suspensão da inscrição, independentemente de eventuais sanções, podendo, inclusive, comprometer o depósito bancário dos honorários e novas indicações, em qualquer caso, sem possibilidade de compensação das indicações.</w:t>
      </w:r>
    </w:p>
    <w:p w14:paraId="42F222D7" w14:textId="77777777" w:rsidR="00F654EF" w:rsidRPr="00D05346" w:rsidRDefault="00F654EF" w:rsidP="00061D94">
      <w:pPr>
        <w:autoSpaceDE w:val="0"/>
        <w:autoSpaceDN w:val="0"/>
        <w:adjustRightInd w:val="0"/>
        <w:spacing w:after="0" w:line="360" w:lineRule="auto"/>
        <w:jc w:val="both"/>
        <w:rPr>
          <w:rFonts w:cs="Calibri"/>
        </w:rPr>
      </w:pPr>
    </w:p>
    <w:p w14:paraId="5E2F680C" w14:textId="77777777" w:rsidR="00061D94" w:rsidRPr="00D05346" w:rsidRDefault="00061D94" w:rsidP="00061D94">
      <w:pPr>
        <w:autoSpaceDE w:val="0"/>
        <w:autoSpaceDN w:val="0"/>
        <w:adjustRightInd w:val="0"/>
        <w:spacing w:after="0" w:line="360" w:lineRule="auto"/>
        <w:jc w:val="both"/>
        <w:rPr>
          <w:rFonts w:cs="Calibri"/>
          <w:b/>
        </w:rPr>
      </w:pPr>
      <w:r w:rsidRPr="00D05346">
        <w:rPr>
          <w:rFonts w:cs="Calibri"/>
          <w:b/>
        </w:rPr>
        <w:t>1</w:t>
      </w:r>
      <w:r w:rsidR="00534C4A" w:rsidRPr="00D05346">
        <w:rPr>
          <w:rFonts w:cs="Calibri"/>
          <w:b/>
        </w:rPr>
        <w:t>5</w:t>
      </w:r>
      <w:r w:rsidRPr="00D05346">
        <w:rPr>
          <w:rFonts w:cs="Calibri"/>
          <w:b/>
        </w:rPr>
        <w:t>. DA DESISTÊNCIA DE ATUAÇÃO POR ÁREA</w:t>
      </w:r>
    </w:p>
    <w:p w14:paraId="5BB77B4F" w14:textId="7257D650" w:rsidR="00061D94" w:rsidRPr="00D05346" w:rsidRDefault="00061D94" w:rsidP="00061D94">
      <w:pPr>
        <w:autoSpaceDE w:val="0"/>
        <w:autoSpaceDN w:val="0"/>
        <w:adjustRightInd w:val="0"/>
        <w:spacing w:after="0" w:line="360" w:lineRule="auto"/>
        <w:jc w:val="both"/>
        <w:rPr>
          <w:rFonts w:cs="Calibri"/>
        </w:rPr>
      </w:pPr>
      <w:r w:rsidRPr="00D05346">
        <w:rPr>
          <w:rFonts w:cs="Calibri"/>
        </w:rPr>
        <w:t>1</w:t>
      </w:r>
      <w:r w:rsidR="00534C4A" w:rsidRPr="00D05346">
        <w:rPr>
          <w:rFonts w:cs="Calibri"/>
        </w:rPr>
        <w:t>5</w:t>
      </w:r>
      <w:r w:rsidRPr="00D05346">
        <w:rPr>
          <w:rFonts w:cs="Calibri"/>
        </w:rPr>
        <w:t xml:space="preserve">.1 </w:t>
      </w:r>
      <w:r w:rsidR="00CC53C5" w:rsidRPr="00D05346">
        <w:rPr>
          <w:rFonts w:cs="Calibri"/>
        </w:rPr>
        <w:t xml:space="preserve">Após </w:t>
      </w:r>
      <w:r w:rsidR="00D51B41" w:rsidRPr="00D05346">
        <w:rPr>
          <w:rFonts w:cs="Calibri"/>
        </w:rPr>
        <w:t>efetivada a inscrição</w:t>
      </w:r>
      <w:r w:rsidRPr="00D05346">
        <w:rPr>
          <w:rFonts w:cs="Calibri"/>
        </w:rPr>
        <w:t xml:space="preserve"> </w:t>
      </w:r>
      <w:r w:rsidR="00D51B41" w:rsidRPr="00D05346">
        <w:rPr>
          <w:rFonts w:cs="Calibri"/>
        </w:rPr>
        <w:t>n</w:t>
      </w:r>
      <w:r w:rsidRPr="00D05346">
        <w:rPr>
          <w:rFonts w:cs="Calibri"/>
        </w:rPr>
        <w:t xml:space="preserve">o convênio, o(a) advogado(a) </w:t>
      </w:r>
      <w:r w:rsidRPr="00D05346">
        <w:rPr>
          <w:rFonts w:cs="Calibri"/>
          <w:b/>
          <w:u w:val="single"/>
        </w:rPr>
        <w:t>não</w:t>
      </w:r>
      <w:r w:rsidRPr="00D05346">
        <w:rPr>
          <w:rFonts w:cs="Calibri"/>
        </w:rPr>
        <w:t xml:space="preserve"> poderá aderir a nova área. Poderá, no entanto, desistir de área(s) de atuação que foram </w:t>
      </w:r>
      <w:proofErr w:type="gramStart"/>
      <w:r w:rsidRPr="00D05346">
        <w:rPr>
          <w:rFonts w:cs="Calibri"/>
        </w:rPr>
        <w:t>assinalada</w:t>
      </w:r>
      <w:proofErr w:type="gramEnd"/>
      <w:r w:rsidRPr="00D05346">
        <w:rPr>
          <w:rFonts w:cs="Calibri"/>
        </w:rPr>
        <w:t>(s) no momento da inscrição.</w:t>
      </w:r>
    </w:p>
    <w:p w14:paraId="29027592" w14:textId="77777777" w:rsidR="00061D94" w:rsidRPr="00D05346" w:rsidRDefault="00061D94" w:rsidP="00061D94">
      <w:pPr>
        <w:autoSpaceDE w:val="0"/>
        <w:autoSpaceDN w:val="0"/>
        <w:adjustRightInd w:val="0"/>
        <w:spacing w:after="0" w:line="360" w:lineRule="auto"/>
        <w:jc w:val="both"/>
        <w:rPr>
          <w:rFonts w:cs="Calibri"/>
        </w:rPr>
      </w:pPr>
    </w:p>
    <w:p w14:paraId="5E651CC8" w14:textId="77777777" w:rsidR="00061D94" w:rsidRDefault="00061D94" w:rsidP="00061D94">
      <w:pPr>
        <w:autoSpaceDE w:val="0"/>
        <w:autoSpaceDN w:val="0"/>
        <w:adjustRightInd w:val="0"/>
        <w:spacing w:after="0" w:line="360" w:lineRule="auto"/>
        <w:jc w:val="both"/>
        <w:rPr>
          <w:rFonts w:cs="Calibri"/>
        </w:rPr>
      </w:pPr>
      <w:r w:rsidRPr="00D05346">
        <w:rPr>
          <w:rFonts w:cs="Calibri"/>
        </w:rPr>
        <w:lastRenderedPageBreak/>
        <w:t>1</w:t>
      </w:r>
      <w:r w:rsidR="00534C4A" w:rsidRPr="00D05346">
        <w:rPr>
          <w:rFonts w:cs="Calibri"/>
        </w:rPr>
        <w:t>5</w:t>
      </w:r>
      <w:r w:rsidRPr="00D05346">
        <w:rPr>
          <w:rFonts w:cs="Calibri"/>
        </w:rPr>
        <w:t xml:space="preserve">.2 Salvo os casos de incompatibilidade ou impedimento, a desistência de uma ou mais áreas não exime o advogado de continuar atuando nos processos em que foi anteriormente nomeado, devendo acompanhar os feitos até o trânsito em julgado, não havendo nenhum óbice, ao final, para o recebimento dos honorários. </w:t>
      </w:r>
    </w:p>
    <w:p w14:paraId="2C7EA174" w14:textId="77777777" w:rsidR="00D05346" w:rsidRDefault="00D05346" w:rsidP="00061D94">
      <w:pPr>
        <w:autoSpaceDE w:val="0"/>
        <w:autoSpaceDN w:val="0"/>
        <w:adjustRightInd w:val="0"/>
        <w:spacing w:after="0" w:line="360" w:lineRule="auto"/>
        <w:jc w:val="both"/>
        <w:rPr>
          <w:rFonts w:cs="Calibri"/>
        </w:rPr>
      </w:pPr>
    </w:p>
    <w:p w14:paraId="46DE8085" w14:textId="77777777" w:rsidR="00D05346" w:rsidRDefault="00061D94" w:rsidP="00061D94">
      <w:pPr>
        <w:autoSpaceDE w:val="0"/>
        <w:autoSpaceDN w:val="0"/>
        <w:adjustRightInd w:val="0"/>
        <w:spacing w:after="0" w:line="360" w:lineRule="auto"/>
        <w:jc w:val="both"/>
        <w:rPr>
          <w:b/>
        </w:rPr>
      </w:pPr>
      <w:r w:rsidRPr="00D05346">
        <w:rPr>
          <w:b/>
        </w:rPr>
        <w:t>1</w:t>
      </w:r>
      <w:r w:rsidR="00534C4A" w:rsidRPr="00D05346">
        <w:rPr>
          <w:b/>
        </w:rPr>
        <w:t>6</w:t>
      </w:r>
      <w:r w:rsidRPr="00D05346">
        <w:rPr>
          <w:b/>
        </w:rPr>
        <w:t xml:space="preserve">. DA MUDANÇA DA NATUREZA DA INSCRIÇÃO </w:t>
      </w:r>
    </w:p>
    <w:p w14:paraId="7CCC0BC4" w14:textId="77777777" w:rsidR="00D05346" w:rsidRDefault="00D05346" w:rsidP="00061D94">
      <w:pPr>
        <w:autoSpaceDE w:val="0"/>
        <w:autoSpaceDN w:val="0"/>
        <w:adjustRightInd w:val="0"/>
        <w:spacing w:after="0" w:line="360" w:lineRule="auto"/>
        <w:jc w:val="both"/>
        <w:rPr>
          <w:b/>
        </w:rPr>
      </w:pPr>
    </w:p>
    <w:p w14:paraId="31F49655" w14:textId="065D5DA7" w:rsidR="00061D94" w:rsidRPr="00D05346" w:rsidRDefault="00061D94" w:rsidP="00061D94">
      <w:pPr>
        <w:autoSpaceDE w:val="0"/>
        <w:autoSpaceDN w:val="0"/>
        <w:adjustRightInd w:val="0"/>
        <w:spacing w:after="0" w:line="360" w:lineRule="auto"/>
        <w:jc w:val="both"/>
      </w:pPr>
      <w:r w:rsidRPr="00D05346">
        <w:t>1</w:t>
      </w:r>
      <w:r w:rsidR="00534C4A" w:rsidRPr="00D05346">
        <w:t>6</w:t>
      </w:r>
      <w:r w:rsidRPr="00D05346">
        <w:t xml:space="preserve">.1 Fica facultado, durante a vigência das inscrições, que os advogados inscritos como pessoa física possam requerer a alteração de sua inscrição, para que possam atuar como sociedade individual, até o dia 15 de cada mês. </w:t>
      </w:r>
    </w:p>
    <w:p w14:paraId="0F380A02" w14:textId="77777777" w:rsidR="00061D94" w:rsidRPr="00D05346" w:rsidRDefault="00061D94" w:rsidP="00061D94">
      <w:pPr>
        <w:autoSpaceDE w:val="0"/>
        <w:autoSpaceDN w:val="0"/>
        <w:adjustRightInd w:val="0"/>
        <w:spacing w:after="0" w:line="360" w:lineRule="auto"/>
        <w:jc w:val="both"/>
      </w:pPr>
    </w:p>
    <w:p w14:paraId="73E49B02" w14:textId="77777777" w:rsidR="00061D94" w:rsidRPr="00D05346" w:rsidRDefault="00061D94" w:rsidP="00061D94">
      <w:pPr>
        <w:autoSpaceDE w:val="0"/>
        <w:autoSpaceDN w:val="0"/>
        <w:adjustRightInd w:val="0"/>
        <w:spacing w:after="0" w:line="360" w:lineRule="auto"/>
        <w:jc w:val="both"/>
      </w:pPr>
      <w:r w:rsidRPr="00D05346">
        <w:t>1</w:t>
      </w:r>
      <w:r w:rsidR="00534C4A" w:rsidRPr="00D05346">
        <w:t>6</w:t>
      </w:r>
      <w:r w:rsidRPr="00D05346">
        <w:t xml:space="preserve">.2 Na hipótese do item anterior, deverão os advogados, ao solicitarem a mudança da natureza de sua inscrição, observar o disposto no item </w:t>
      </w:r>
      <w:r w:rsidR="00FE00EB" w:rsidRPr="00D05346">
        <w:t>7</w:t>
      </w:r>
      <w:r w:rsidRPr="00D05346">
        <w:t xml:space="preserve">.2. </w:t>
      </w:r>
    </w:p>
    <w:p w14:paraId="241B82FB" w14:textId="77777777" w:rsidR="00061D94" w:rsidRPr="00D05346" w:rsidRDefault="00061D94" w:rsidP="00061D94">
      <w:pPr>
        <w:autoSpaceDE w:val="0"/>
        <w:autoSpaceDN w:val="0"/>
        <w:adjustRightInd w:val="0"/>
        <w:spacing w:after="0" w:line="360" w:lineRule="auto"/>
        <w:jc w:val="both"/>
      </w:pPr>
    </w:p>
    <w:p w14:paraId="4E7C9659" w14:textId="77777777" w:rsidR="00061D94" w:rsidRPr="00D05346" w:rsidRDefault="00061D94" w:rsidP="00061D94">
      <w:pPr>
        <w:autoSpaceDE w:val="0"/>
        <w:autoSpaceDN w:val="0"/>
        <w:adjustRightInd w:val="0"/>
        <w:spacing w:after="0" w:line="360" w:lineRule="auto"/>
        <w:jc w:val="both"/>
      </w:pPr>
      <w:r w:rsidRPr="00D05346">
        <w:t>1</w:t>
      </w:r>
      <w:r w:rsidR="00534C4A" w:rsidRPr="00D05346">
        <w:t>6</w:t>
      </w:r>
      <w:r w:rsidRPr="00D05346">
        <w:t xml:space="preserve">.3 É vedado, durante a vigência das inscrições, o requerimento para alteração da inscrição da sociedade individual para pessoa física. </w:t>
      </w:r>
    </w:p>
    <w:p w14:paraId="1CA0B2E5" w14:textId="77777777" w:rsidR="00061D94" w:rsidRPr="00D05346" w:rsidRDefault="00061D94" w:rsidP="00061D94">
      <w:pPr>
        <w:autoSpaceDE w:val="0"/>
        <w:autoSpaceDN w:val="0"/>
        <w:adjustRightInd w:val="0"/>
        <w:spacing w:after="0" w:line="360" w:lineRule="auto"/>
        <w:jc w:val="both"/>
      </w:pPr>
    </w:p>
    <w:p w14:paraId="5BFBB782" w14:textId="77777777" w:rsidR="00061D94" w:rsidRPr="00D05346" w:rsidRDefault="00061D94" w:rsidP="00061D94">
      <w:pPr>
        <w:autoSpaceDE w:val="0"/>
        <w:autoSpaceDN w:val="0"/>
        <w:adjustRightInd w:val="0"/>
        <w:spacing w:after="0" w:line="360" w:lineRule="auto"/>
        <w:jc w:val="both"/>
      </w:pPr>
      <w:r w:rsidRPr="00D05346">
        <w:t>1</w:t>
      </w:r>
      <w:r w:rsidR="00534C4A" w:rsidRPr="00D05346">
        <w:t>6</w:t>
      </w:r>
      <w:r w:rsidRPr="00D05346">
        <w:t>.4 Havendo o encerr</w:t>
      </w:r>
      <w:r w:rsidR="00FE00EB" w:rsidRPr="00D05346">
        <w:t xml:space="preserve">amento da sociedade individual, </w:t>
      </w:r>
      <w:r w:rsidRPr="00D05346">
        <w:t>ocorrerá o cancelamento da sua inscrição, devendo o advogado confirmar seus dados cadastrais, tais como INSS e PIS/PASEP, bem como sua conta corrente como pessoa física, para que possa ser feito o pagamento das certidões remanescentes.</w:t>
      </w:r>
    </w:p>
    <w:p w14:paraId="62BBD888" w14:textId="77777777" w:rsidR="00061D94" w:rsidRPr="00D05346" w:rsidRDefault="00061D94" w:rsidP="00061D94">
      <w:pPr>
        <w:autoSpaceDE w:val="0"/>
        <w:autoSpaceDN w:val="0"/>
        <w:adjustRightInd w:val="0"/>
        <w:spacing w:after="0" w:line="360" w:lineRule="auto"/>
        <w:jc w:val="both"/>
        <w:rPr>
          <w:rFonts w:cs="Calibri"/>
        </w:rPr>
      </w:pPr>
    </w:p>
    <w:p w14:paraId="42AB34DE" w14:textId="77777777" w:rsidR="00061D94" w:rsidRPr="00D05346" w:rsidRDefault="00061D94" w:rsidP="00061D94">
      <w:pPr>
        <w:autoSpaceDE w:val="0"/>
        <w:autoSpaceDN w:val="0"/>
        <w:adjustRightInd w:val="0"/>
        <w:spacing w:after="0" w:line="360" w:lineRule="auto"/>
        <w:jc w:val="both"/>
        <w:rPr>
          <w:rFonts w:cs="Calibri"/>
          <w:b/>
        </w:rPr>
      </w:pPr>
      <w:r w:rsidRPr="00D05346">
        <w:rPr>
          <w:rFonts w:cs="Calibri"/>
          <w:b/>
        </w:rPr>
        <w:t>1</w:t>
      </w:r>
      <w:r w:rsidR="00534C4A" w:rsidRPr="00D05346">
        <w:rPr>
          <w:rFonts w:cs="Calibri"/>
          <w:b/>
        </w:rPr>
        <w:t>7</w:t>
      </w:r>
      <w:r w:rsidRPr="00D05346">
        <w:rPr>
          <w:rFonts w:cs="Calibri"/>
          <w:b/>
        </w:rPr>
        <w:t>. DO CANCELAMENTO DA INSCRIÇÃO</w:t>
      </w:r>
    </w:p>
    <w:p w14:paraId="3D17FAD8" w14:textId="77777777" w:rsidR="00061D94" w:rsidRPr="00D05346" w:rsidRDefault="00061D94" w:rsidP="00061D94">
      <w:pPr>
        <w:autoSpaceDE w:val="0"/>
        <w:autoSpaceDN w:val="0"/>
        <w:adjustRightInd w:val="0"/>
        <w:spacing w:after="0" w:line="360" w:lineRule="auto"/>
        <w:jc w:val="both"/>
        <w:rPr>
          <w:rFonts w:cs="Calibri"/>
          <w:b/>
        </w:rPr>
      </w:pPr>
    </w:p>
    <w:p w14:paraId="5BFF1446" w14:textId="1C296CC8" w:rsidR="00061D94" w:rsidRPr="00D05346" w:rsidRDefault="00061D94" w:rsidP="00061D94">
      <w:pPr>
        <w:autoSpaceDE w:val="0"/>
        <w:autoSpaceDN w:val="0"/>
        <w:adjustRightInd w:val="0"/>
        <w:spacing w:after="0" w:line="360" w:lineRule="auto"/>
        <w:jc w:val="both"/>
      </w:pPr>
      <w:r w:rsidRPr="00D05346">
        <w:t>1</w:t>
      </w:r>
      <w:r w:rsidR="00534C4A" w:rsidRPr="00D05346">
        <w:t>7</w:t>
      </w:r>
      <w:r w:rsidRPr="00D05346">
        <w:t xml:space="preserve">.1 O pedido de cancelamento da inscrição deve ser efetuado no endereço eletrônico </w:t>
      </w:r>
      <w:hyperlink r:id="rId14" w:history="1">
        <w:r w:rsidR="00FA249C" w:rsidRPr="00D05346">
          <w:rPr>
            <w:rStyle w:val="Hyperlink"/>
          </w:rPr>
          <w:t>https://online.defensoria.sp.def.br/indicacaooab</w:t>
        </w:r>
      </w:hyperlink>
      <w:r w:rsidRPr="00D05346">
        <w:t xml:space="preserve"> (Portal do Advogado) que pode ser acessado pelo Portal da Defensoria (</w:t>
      </w:r>
      <w:hyperlink r:id="rId15" w:history="1">
        <w:r w:rsidRPr="00D05346">
          <w:rPr>
            <w:rStyle w:val="Hyperlink"/>
            <w:color w:val="auto"/>
          </w:rPr>
          <w:t>www.defensoria.sp.def.br</w:t>
        </w:r>
      </w:hyperlink>
      <w:r w:rsidRPr="00D05346">
        <w:t>), na página destinada ao</w:t>
      </w:r>
      <w:r w:rsidR="00947E0A" w:rsidRPr="00D05346">
        <w:t>(à)</w:t>
      </w:r>
      <w:r w:rsidRPr="00D05346">
        <w:t xml:space="preserve"> advogado</w:t>
      </w:r>
      <w:r w:rsidR="00947E0A" w:rsidRPr="00D05346">
        <w:t>(a)</w:t>
      </w:r>
      <w:r w:rsidRPr="00D05346">
        <w:t xml:space="preserve">. </w:t>
      </w:r>
    </w:p>
    <w:p w14:paraId="63B9992B" w14:textId="77777777" w:rsidR="00061D94" w:rsidRPr="00D05346" w:rsidRDefault="00061D94" w:rsidP="00061D94">
      <w:pPr>
        <w:autoSpaceDE w:val="0"/>
        <w:autoSpaceDN w:val="0"/>
        <w:adjustRightInd w:val="0"/>
        <w:spacing w:after="0" w:line="360" w:lineRule="auto"/>
        <w:jc w:val="both"/>
      </w:pPr>
    </w:p>
    <w:p w14:paraId="6235FB5C" w14:textId="77777777" w:rsidR="00061D94" w:rsidRPr="00D05346" w:rsidRDefault="00061D94" w:rsidP="00061D94">
      <w:pPr>
        <w:autoSpaceDE w:val="0"/>
        <w:autoSpaceDN w:val="0"/>
        <w:adjustRightInd w:val="0"/>
        <w:spacing w:after="0" w:line="360" w:lineRule="auto"/>
        <w:jc w:val="both"/>
      </w:pPr>
      <w:r w:rsidRPr="00D05346">
        <w:t>1</w:t>
      </w:r>
      <w:r w:rsidR="00534C4A" w:rsidRPr="00D05346">
        <w:t>7</w:t>
      </w:r>
      <w:r w:rsidRPr="00D05346">
        <w:t xml:space="preserve">.2 O pedido de cancelamento da inscrição ou a superveniência de situação que resulte a exclusão do(a) advogado(a) no convênio, inclusive em razão de sanção imposta pela COMISTA, não o(a) exime do acompanhamento das ações por ele(ela) assumidas até o trânsito em julgado, salvo na hipótese de impedimento ou incompatibilidade, e mediante cumprimento da Cláusula Décima </w:t>
      </w:r>
      <w:r w:rsidR="007935E8" w:rsidRPr="00D05346">
        <w:t>Terceira</w:t>
      </w:r>
      <w:r w:rsidRPr="00D05346">
        <w:t xml:space="preserve"> do Convênio. </w:t>
      </w:r>
    </w:p>
    <w:p w14:paraId="4BF8D21C" w14:textId="77777777" w:rsidR="00061D94" w:rsidRPr="00D05346" w:rsidRDefault="00061D94" w:rsidP="00061D94">
      <w:pPr>
        <w:autoSpaceDE w:val="0"/>
        <w:autoSpaceDN w:val="0"/>
        <w:adjustRightInd w:val="0"/>
        <w:spacing w:after="0" w:line="360" w:lineRule="auto"/>
        <w:jc w:val="both"/>
      </w:pPr>
    </w:p>
    <w:p w14:paraId="23A16646" w14:textId="77777777" w:rsidR="00061D94" w:rsidRPr="00D05346" w:rsidRDefault="00061D94" w:rsidP="00061D94">
      <w:pPr>
        <w:autoSpaceDE w:val="0"/>
        <w:autoSpaceDN w:val="0"/>
        <w:adjustRightInd w:val="0"/>
        <w:spacing w:after="0" w:line="360" w:lineRule="auto"/>
        <w:jc w:val="both"/>
      </w:pPr>
      <w:r w:rsidRPr="00D05346">
        <w:lastRenderedPageBreak/>
        <w:t>1</w:t>
      </w:r>
      <w:r w:rsidR="00534C4A" w:rsidRPr="00D05346">
        <w:t>7</w:t>
      </w:r>
      <w:r w:rsidRPr="00D05346">
        <w:t xml:space="preserve">.3 O abandono injustificado de ações assumidas e os pedidos de recusa/renúncia que não estiverem acompanhados de validação pela Assessoria de Convênios, nos termos da Cláusula Décima </w:t>
      </w:r>
      <w:r w:rsidR="007935E8" w:rsidRPr="00D05346">
        <w:t>Terceira</w:t>
      </w:r>
      <w:r w:rsidRPr="00D05346">
        <w:t xml:space="preserve"> do Convênio, não ensejam o recebimento de honorários, ainda que parciais, sem prejuízo de eventual instauração de procedimento administrativo.</w:t>
      </w:r>
    </w:p>
    <w:p w14:paraId="01DD46B4" w14:textId="77777777" w:rsidR="00061D94" w:rsidRPr="00D05346" w:rsidRDefault="00061D94" w:rsidP="00061D94">
      <w:pPr>
        <w:autoSpaceDE w:val="0"/>
        <w:autoSpaceDN w:val="0"/>
        <w:adjustRightInd w:val="0"/>
        <w:spacing w:after="0" w:line="360" w:lineRule="auto"/>
        <w:jc w:val="both"/>
        <w:rPr>
          <w:rFonts w:cs="Calibri"/>
        </w:rPr>
      </w:pPr>
    </w:p>
    <w:p w14:paraId="20EE0E81" w14:textId="77777777" w:rsidR="00061D94" w:rsidRPr="00D05346" w:rsidRDefault="00061D94" w:rsidP="00061D94">
      <w:pPr>
        <w:autoSpaceDE w:val="0"/>
        <w:autoSpaceDN w:val="0"/>
        <w:adjustRightInd w:val="0"/>
        <w:spacing w:after="0" w:line="360" w:lineRule="auto"/>
        <w:jc w:val="both"/>
        <w:rPr>
          <w:rFonts w:cs="Calibri"/>
          <w:b/>
        </w:rPr>
      </w:pPr>
      <w:r w:rsidRPr="00D05346">
        <w:rPr>
          <w:rFonts w:cs="Calibri"/>
          <w:b/>
        </w:rPr>
        <w:t>1</w:t>
      </w:r>
      <w:r w:rsidR="00534C4A" w:rsidRPr="00D05346">
        <w:rPr>
          <w:rFonts w:cs="Calibri"/>
          <w:b/>
        </w:rPr>
        <w:t>8</w:t>
      </w:r>
      <w:r w:rsidRPr="00D05346">
        <w:rPr>
          <w:rFonts w:cs="Calibri"/>
          <w:b/>
        </w:rPr>
        <w:t>. DA HOMOLOGAÇÃO</w:t>
      </w:r>
    </w:p>
    <w:p w14:paraId="67AF3DA9" w14:textId="77777777" w:rsidR="00061D94" w:rsidRPr="00D05346" w:rsidRDefault="00061D94" w:rsidP="00061D94">
      <w:pPr>
        <w:autoSpaceDE w:val="0"/>
        <w:autoSpaceDN w:val="0"/>
        <w:adjustRightInd w:val="0"/>
        <w:spacing w:after="0" w:line="360" w:lineRule="auto"/>
        <w:jc w:val="both"/>
        <w:rPr>
          <w:rFonts w:cs="Calibri"/>
        </w:rPr>
      </w:pPr>
    </w:p>
    <w:p w14:paraId="48DD6239" w14:textId="77777777" w:rsidR="00061D94" w:rsidRPr="00D05346" w:rsidRDefault="00061D94" w:rsidP="00061D94">
      <w:pPr>
        <w:autoSpaceDE w:val="0"/>
        <w:autoSpaceDN w:val="0"/>
        <w:adjustRightInd w:val="0"/>
        <w:spacing w:after="0" w:line="360" w:lineRule="auto"/>
        <w:jc w:val="both"/>
        <w:rPr>
          <w:rFonts w:cs="Calibri"/>
        </w:rPr>
      </w:pPr>
      <w:r w:rsidRPr="00D05346">
        <w:rPr>
          <w:rFonts w:cs="Calibri"/>
        </w:rPr>
        <w:t>1</w:t>
      </w:r>
      <w:r w:rsidR="00534C4A" w:rsidRPr="00D05346">
        <w:rPr>
          <w:rFonts w:cs="Calibri"/>
        </w:rPr>
        <w:t>8</w:t>
      </w:r>
      <w:r w:rsidRPr="00D05346">
        <w:rPr>
          <w:rFonts w:cs="Calibri"/>
        </w:rPr>
        <w:t xml:space="preserve">.1 O processo de inscrição é ato complexo que só ganha eficácia na data da publicação, no Diário Oficial do Estado, da homologação da lista pela Defensoria Pública Geral do Estado. </w:t>
      </w:r>
    </w:p>
    <w:p w14:paraId="700DF8C6" w14:textId="77777777" w:rsidR="00061D94" w:rsidRPr="00D05346" w:rsidRDefault="00061D94" w:rsidP="00061D94">
      <w:pPr>
        <w:autoSpaceDE w:val="0"/>
        <w:autoSpaceDN w:val="0"/>
        <w:adjustRightInd w:val="0"/>
        <w:spacing w:after="0" w:line="360" w:lineRule="auto"/>
        <w:jc w:val="both"/>
        <w:rPr>
          <w:rFonts w:cs="Calibri"/>
          <w:b/>
        </w:rPr>
      </w:pPr>
    </w:p>
    <w:p w14:paraId="630DBC7D" w14:textId="77777777" w:rsidR="00061D94" w:rsidRPr="00D05346" w:rsidRDefault="00061D94" w:rsidP="00061D94">
      <w:pPr>
        <w:autoSpaceDE w:val="0"/>
        <w:autoSpaceDN w:val="0"/>
        <w:adjustRightInd w:val="0"/>
        <w:spacing w:after="0" w:line="360" w:lineRule="auto"/>
        <w:jc w:val="both"/>
        <w:rPr>
          <w:rFonts w:cs="Calibri"/>
          <w:b/>
        </w:rPr>
      </w:pPr>
      <w:r w:rsidRPr="00D05346">
        <w:rPr>
          <w:rFonts w:cs="Calibri"/>
          <w:b/>
        </w:rPr>
        <w:t>1</w:t>
      </w:r>
      <w:r w:rsidR="00534C4A" w:rsidRPr="00D05346">
        <w:rPr>
          <w:rFonts w:cs="Calibri"/>
          <w:b/>
        </w:rPr>
        <w:t>9</w:t>
      </w:r>
      <w:r w:rsidRPr="00D05346">
        <w:rPr>
          <w:rFonts w:cs="Calibri"/>
          <w:b/>
        </w:rPr>
        <w:t>. DAS INFORMAÇÕES SOBRE AS INSCRIÇÕES</w:t>
      </w:r>
    </w:p>
    <w:p w14:paraId="2104EB4B" w14:textId="77777777" w:rsidR="00061D94" w:rsidRPr="00D05346" w:rsidRDefault="00061D94" w:rsidP="00061D94">
      <w:pPr>
        <w:autoSpaceDE w:val="0"/>
        <w:autoSpaceDN w:val="0"/>
        <w:adjustRightInd w:val="0"/>
        <w:spacing w:after="0" w:line="360" w:lineRule="auto"/>
        <w:jc w:val="both"/>
        <w:rPr>
          <w:rFonts w:cs="Calibri"/>
          <w:b/>
        </w:rPr>
      </w:pPr>
    </w:p>
    <w:p w14:paraId="54C35497" w14:textId="6685BEDC" w:rsidR="00061D94" w:rsidRPr="00D05346" w:rsidRDefault="00061D94" w:rsidP="00061D94">
      <w:pPr>
        <w:autoSpaceDE w:val="0"/>
        <w:autoSpaceDN w:val="0"/>
        <w:adjustRightInd w:val="0"/>
        <w:spacing w:after="0" w:line="360" w:lineRule="auto"/>
        <w:jc w:val="both"/>
        <w:rPr>
          <w:rFonts w:cs="Calibri"/>
        </w:rPr>
      </w:pPr>
      <w:r w:rsidRPr="00D05346">
        <w:rPr>
          <w:rFonts w:cs="Calibri"/>
        </w:rPr>
        <w:t>1</w:t>
      </w:r>
      <w:r w:rsidR="00534C4A" w:rsidRPr="00D05346">
        <w:rPr>
          <w:rFonts w:cs="Calibri"/>
        </w:rPr>
        <w:t>9</w:t>
      </w:r>
      <w:r w:rsidRPr="00D05346">
        <w:rPr>
          <w:rFonts w:cs="Calibri"/>
        </w:rPr>
        <w:t xml:space="preserve">.1 Ao final do processo, as informações sobre o pedido de inscrição e eventuais dúvidas poderão ser obtidas no </w:t>
      </w:r>
      <w:r w:rsidRPr="00D05346">
        <w:rPr>
          <w:rFonts w:cs="Calibri"/>
          <w:i/>
        </w:rPr>
        <w:t>link</w:t>
      </w:r>
      <w:r w:rsidRPr="00D05346">
        <w:rPr>
          <w:rFonts w:cs="Calibri"/>
        </w:rPr>
        <w:t xml:space="preserve"> “Convênios” no Portal da Defensoria Pública (</w:t>
      </w:r>
      <w:hyperlink r:id="rId16" w:history="1">
        <w:r w:rsidR="00FA249C" w:rsidRPr="00D05346">
          <w:rPr>
            <w:rStyle w:val="Hyperlink"/>
            <w:rFonts w:cs="Calibri"/>
          </w:rPr>
          <w:t>www.defensoria.sp.def.br</w:t>
        </w:r>
      </w:hyperlink>
      <w:r w:rsidRPr="00D05346">
        <w:rPr>
          <w:rFonts w:cs="Calibri"/>
        </w:rPr>
        <w:t>); no site da OAB/SP (</w:t>
      </w:r>
      <w:hyperlink r:id="rId17" w:history="1">
        <w:r w:rsidRPr="00D05346">
          <w:rPr>
            <w:rStyle w:val="Hyperlink"/>
            <w:rFonts w:cs="Calibri"/>
            <w:color w:val="auto"/>
          </w:rPr>
          <w:t>www.oabsp.org.br</w:t>
        </w:r>
      </w:hyperlink>
      <w:r w:rsidRPr="00D05346">
        <w:rPr>
          <w:rFonts w:cs="Calibri"/>
        </w:rPr>
        <w:t xml:space="preserve">) ou junto à Comissão de Assistência Judiciária da OAB/SP. </w:t>
      </w:r>
    </w:p>
    <w:p w14:paraId="02FF0B74" w14:textId="77777777" w:rsidR="009C335C" w:rsidRPr="00D05346" w:rsidRDefault="009C335C" w:rsidP="00061D94">
      <w:pPr>
        <w:autoSpaceDE w:val="0"/>
        <w:autoSpaceDN w:val="0"/>
        <w:adjustRightInd w:val="0"/>
        <w:spacing w:after="0" w:line="360" w:lineRule="auto"/>
        <w:jc w:val="both"/>
        <w:rPr>
          <w:rFonts w:cs="Calibri"/>
        </w:rPr>
      </w:pPr>
    </w:p>
    <w:p w14:paraId="2CF19D06" w14:textId="77777777" w:rsidR="00061D94" w:rsidRPr="00D05346" w:rsidRDefault="00534C4A" w:rsidP="00061D94">
      <w:pPr>
        <w:autoSpaceDE w:val="0"/>
        <w:autoSpaceDN w:val="0"/>
        <w:adjustRightInd w:val="0"/>
        <w:spacing w:after="0" w:line="360" w:lineRule="auto"/>
        <w:jc w:val="both"/>
        <w:rPr>
          <w:rFonts w:cs="Calibri"/>
          <w:b/>
        </w:rPr>
      </w:pPr>
      <w:r w:rsidRPr="00D05346">
        <w:rPr>
          <w:rFonts w:cs="Calibri"/>
          <w:b/>
        </w:rPr>
        <w:t>20</w:t>
      </w:r>
      <w:r w:rsidR="00061D94" w:rsidRPr="00D05346">
        <w:rPr>
          <w:rFonts w:cs="Calibri"/>
          <w:b/>
        </w:rPr>
        <w:t>. DA PUBLICAÇÃO</w:t>
      </w:r>
    </w:p>
    <w:p w14:paraId="4C21AF65" w14:textId="77777777" w:rsidR="00061D94" w:rsidRPr="00D05346" w:rsidRDefault="00061D94" w:rsidP="00061D94">
      <w:pPr>
        <w:autoSpaceDE w:val="0"/>
        <w:autoSpaceDN w:val="0"/>
        <w:adjustRightInd w:val="0"/>
        <w:spacing w:after="0" w:line="360" w:lineRule="auto"/>
        <w:jc w:val="both"/>
        <w:rPr>
          <w:rFonts w:cs="Calibri"/>
        </w:rPr>
      </w:pPr>
    </w:p>
    <w:p w14:paraId="435282B8" w14:textId="77777777" w:rsidR="00061D94" w:rsidRPr="00D05346" w:rsidRDefault="00534C4A" w:rsidP="00061D94">
      <w:pPr>
        <w:autoSpaceDE w:val="0"/>
        <w:autoSpaceDN w:val="0"/>
        <w:adjustRightInd w:val="0"/>
        <w:spacing w:after="0" w:line="360" w:lineRule="auto"/>
        <w:jc w:val="both"/>
        <w:rPr>
          <w:rFonts w:cs="Calibri"/>
        </w:rPr>
      </w:pPr>
      <w:r w:rsidRPr="00D05346">
        <w:rPr>
          <w:rFonts w:cs="Calibri"/>
        </w:rPr>
        <w:t>20</w:t>
      </w:r>
      <w:r w:rsidR="00061D94" w:rsidRPr="00D05346">
        <w:rPr>
          <w:rFonts w:cs="Calibri"/>
        </w:rPr>
        <w:t>.1 O presente edital será publicado pela Defensoria Pública do Estado de São Paulo no Diário Oficial do Estado uma única vez e divulgado pelas instituições conveniadas.</w:t>
      </w:r>
    </w:p>
    <w:p w14:paraId="4F6D9C31" w14:textId="77777777" w:rsidR="001E6BAD" w:rsidRPr="00D05346" w:rsidRDefault="001E6BAD" w:rsidP="00061D94">
      <w:pPr>
        <w:autoSpaceDE w:val="0"/>
        <w:autoSpaceDN w:val="0"/>
        <w:adjustRightInd w:val="0"/>
        <w:spacing w:after="0" w:line="360" w:lineRule="auto"/>
        <w:jc w:val="both"/>
        <w:rPr>
          <w:rFonts w:cs="Calibri"/>
        </w:rPr>
      </w:pPr>
    </w:p>
    <w:p w14:paraId="3B0DEB5A" w14:textId="6A177762" w:rsidR="00061D94" w:rsidRPr="00D05346" w:rsidRDefault="00061D94" w:rsidP="00061D94">
      <w:pPr>
        <w:autoSpaceDE w:val="0"/>
        <w:autoSpaceDN w:val="0"/>
        <w:adjustRightInd w:val="0"/>
        <w:spacing w:after="0" w:line="360" w:lineRule="auto"/>
        <w:ind w:firstLine="3"/>
      </w:pPr>
      <w:r w:rsidRPr="00BD6BE5">
        <w:t xml:space="preserve">São Paulo, </w:t>
      </w:r>
      <w:r w:rsidR="00BD6BE5" w:rsidRPr="00BD6BE5">
        <w:t>11</w:t>
      </w:r>
      <w:r w:rsidR="008B5480" w:rsidRPr="00BD6BE5">
        <w:t xml:space="preserve"> de dezembro de 202</w:t>
      </w:r>
      <w:r w:rsidR="00FC6252" w:rsidRPr="00BD6BE5">
        <w:t>5</w:t>
      </w:r>
      <w:r w:rsidRPr="00BD6BE5">
        <w:t>.</w:t>
      </w:r>
    </w:p>
    <w:p w14:paraId="7107901C" w14:textId="77777777" w:rsidR="009C335C" w:rsidRDefault="009C335C" w:rsidP="00061D94">
      <w:pPr>
        <w:autoSpaceDE w:val="0"/>
        <w:autoSpaceDN w:val="0"/>
        <w:adjustRightInd w:val="0"/>
        <w:spacing w:after="0" w:line="360" w:lineRule="auto"/>
        <w:ind w:firstLine="3"/>
        <w:rPr>
          <w:sz w:val="24"/>
          <w:szCs w:val="24"/>
        </w:rPr>
      </w:pPr>
    </w:p>
    <w:p w14:paraId="42D28584" w14:textId="77777777" w:rsidR="009C335C" w:rsidRPr="009C335C" w:rsidRDefault="009C335C" w:rsidP="00061D94">
      <w:pPr>
        <w:autoSpaceDE w:val="0"/>
        <w:autoSpaceDN w:val="0"/>
        <w:adjustRightInd w:val="0"/>
        <w:spacing w:after="0" w:line="360" w:lineRule="auto"/>
        <w:ind w:firstLine="3"/>
        <w:rPr>
          <w:sz w:val="24"/>
          <w:szCs w:val="24"/>
        </w:rPr>
      </w:pPr>
    </w:p>
    <w:p w14:paraId="200AB696" w14:textId="77777777" w:rsidR="003E065B" w:rsidRPr="009C335C" w:rsidRDefault="003E065B" w:rsidP="00061D94">
      <w:pPr>
        <w:autoSpaceDE w:val="0"/>
        <w:autoSpaceDN w:val="0"/>
        <w:adjustRightInd w:val="0"/>
        <w:spacing w:after="0" w:line="360" w:lineRule="auto"/>
        <w:ind w:firstLine="3"/>
        <w:rPr>
          <w:sz w:val="24"/>
          <w:szCs w:val="24"/>
        </w:rPr>
      </w:pPr>
    </w:p>
    <w:p w14:paraId="195608E0" w14:textId="77777777" w:rsidR="00D05346" w:rsidRDefault="00D05346" w:rsidP="003E065B">
      <w:pPr>
        <w:autoSpaceDE w:val="0"/>
        <w:autoSpaceDN w:val="0"/>
        <w:adjustRightInd w:val="0"/>
        <w:spacing w:after="0" w:line="360" w:lineRule="auto"/>
        <w:jc w:val="center"/>
        <w:rPr>
          <w:rFonts w:cs="Calibri"/>
          <w:b/>
          <w:sz w:val="24"/>
          <w:szCs w:val="24"/>
        </w:rPr>
      </w:pPr>
    </w:p>
    <w:p w14:paraId="3B4604D2" w14:textId="77777777" w:rsidR="00D05346" w:rsidRDefault="00D05346" w:rsidP="003E065B">
      <w:pPr>
        <w:autoSpaceDE w:val="0"/>
        <w:autoSpaceDN w:val="0"/>
        <w:adjustRightInd w:val="0"/>
        <w:spacing w:after="0" w:line="360" w:lineRule="auto"/>
        <w:jc w:val="center"/>
        <w:rPr>
          <w:rFonts w:cs="Calibri"/>
          <w:b/>
          <w:sz w:val="24"/>
          <w:szCs w:val="24"/>
        </w:rPr>
      </w:pPr>
    </w:p>
    <w:p w14:paraId="4735FB49" w14:textId="77777777" w:rsidR="00D05346" w:rsidRDefault="00D05346" w:rsidP="003E065B">
      <w:pPr>
        <w:autoSpaceDE w:val="0"/>
        <w:autoSpaceDN w:val="0"/>
        <w:adjustRightInd w:val="0"/>
        <w:spacing w:after="0" w:line="360" w:lineRule="auto"/>
        <w:jc w:val="center"/>
        <w:rPr>
          <w:rFonts w:cs="Calibri"/>
          <w:b/>
          <w:sz w:val="24"/>
          <w:szCs w:val="24"/>
        </w:rPr>
      </w:pPr>
    </w:p>
    <w:p w14:paraId="05BF1554" w14:textId="77777777" w:rsidR="00D05346" w:rsidRDefault="00D05346" w:rsidP="003E065B">
      <w:pPr>
        <w:autoSpaceDE w:val="0"/>
        <w:autoSpaceDN w:val="0"/>
        <w:adjustRightInd w:val="0"/>
        <w:spacing w:after="0" w:line="360" w:lineRule="auto"/>
        <w:jc w:val="center"/>
        <w:rPr>
          <w:rFonts w:cs="Calibri"/>
          <w:b/>
          <w:sz w:val="24"/>
          <w:szCs w:val="24"/>
        </w:rPr>
      </w:pPr>
    </w:p>
    <w:p w14:paraId="7356B43D" w14:textId="77777777" w:rsidR="00D05346" w:rsidRDefault="00D05346" w:rsidP="003E065B">
      <w:pPr>
        <w:autoSpaceDE w:val="0"/>
        <w:autoSpaceDN w:val="0"/>
        <w:adjustRightInd w:val="0"/>
        <w:spacing w:after="0" w:line="360" w:lineRule="auto"/>
        <w:jc w:val="center"/>
        <w:rPr>
          <w:rFonts w:cs="Calibri"/>
          <w:b/>
          <w:sz w:val="24"/>
          <w:szCs w:val="24"/>
        </w:rPr>
      </w:pPr>
    </w:p>
    <w:p w14:paraId="16B7C917" w14:textId="77777777" w:rsidR="00D05346" w:rsidRDefault="00D05346" w:rsidP="003E065B">
      <w:pPr>
        <w:autoSpaceDE w:val="0"/>
        <w:autoSpaceDN w:val="0"/>
        <w:adjustRightInd w:val="0"/>
        <w:spacing w:after="0" w:line="360" w:lineRule="auto"/>
        <w:jc w:val="center"/>
        <w:rPr>
          <w:rFonts w:cs="Calibri"/>
          <w:b/>
          <w:sz w:val="24"/>
          <w:szCs w:val="24"/>
        </w:rPr>
      </w:pPr>
    </w:p>
    <w:p w14:paraId="546A85D5" w14:textId="77777777" w:rsidR="00D05346" w:rsidRDefault="00D05346" w:rsidP="003E065B">
      <w:pPr>
        <w:autoSpaceDE w:val="0"/>
        <w:autoSpaceDN w:val="0"/>
        <w:adjustRightInd w:val="0"/>
        <w:spacing w:after="0" w:line="360" w:lineRule="auto"/>
        <w:jc w:val="center"/>
        <w:rPr>
          <w:rFonts w:cs="Calibri"/>
          <w:b/>
          <w:sz w:val="24"/>
          <w:szCs w:val="24"/>
        </w:rPr>
      </w:pPr>
    </w:p>
    <w:p w14:paraId="166E0080" w14:textId="5C7C8E6B" w:rsidR="001D0B62" w:rsidRDefault="003E065B" w:rsidP="00D05346">
      <w:pPr>
        <w:autoSpaceDE w:val="0"/>
        <w:autoSpaceDN w:val="0"/>
        <w:adjustRightInd w:val="0"/>
        <w:spacing w:after="0" w:line="360" w:lineRule="auto"/>
        <w:jc w:val="center"/>
        <w:rPr>
          <w:rFonts w:cs="Calibri"/>
          <w:b/>
          <w:sz w:val="24"/>
          <w:szCs w:val="24"/>
        </w:rPr>
      </w:pPr>
      <w:r w:rsidRPr="009C335C">
        <w:rPr>
          <w:rFonts w:cs="Calibri"/>
          <w:b/>
          <w:sz w:val="24"/>
          <w:szCs w:val="24"/>
        </w:rPr>
        <w:lastRenderedPageBreak/>
        <w:t>ANEXO I – CRONOGRAMA</w:t>
      </w:r>
    </w:p>
    <w:p w14:paraId="414C7AF5" w14:textId="77777777" w:rsidR="00FC6252" w:rsidRDefault="00FC6252" w:rsidP="00D05346">
      <w:pPr>
        <w:autoSpaceDE w:val="0"/>
        <w:autoSpaceDN w:val="0"/>
        <w:adjustRightInd w:val="0"/>
        <w:spacing w:after="0" w:line="360" w:lineRule="auto"/>
        <w:jc w:val="center"/>
        <w:rPr>
          <w:rFonts w:cs="Calibri"/>
          <w:b/>
          <w:sz w:val="24"/>
          <w:szCs w:val="24"/>
        </w:rPr>
      </w:pPr>
    </w:p>
    <w:tbl>
      <w:tblPr>
        <w:tblW w:w="8720" w:type="dxa"/>
        <w:tblCellMar>
          <w:left w:w="70" w:type="dxa"/>
          <w:right w:w="70" w:type="dxa"/>
        </w:tblCellMar>
        <w:tblLook w:val="04A0" w:firstRow="1" w:lastRow="0" w:firstColumn="1" w:lastColumn="0" w:noHBand="0" w:noVBand="1"/>
      </w:tblPr>
      <w:tblGrid>
        <w:gridCol w:w="5560"/>
        <w:gridCol w:w="3160"/>
      </w:tblGrid>
      <w:tr w:rsidR="00FC6252" w:rsidRPr="00FC6252" w14:paraId="1E85F15A" w14:textId="77777777" w:rsidTr="00FC6252">
        <w:trPr>
          <w:trHeight w:val="799"/>
        </w:trPr>
        <w:tc>
          <w:tcPr>
            <w:tcW w:w="55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A4FDF3C" w14:textId="77777777" w:rsidR="00FC6252" w:rsidRPr="00FC6252" w:rsidRDefault="00FC6252" w:rsidP="00FC6252">
            <w:pPr>
              <w:spacing w:after="0" w:line="240" w:lineRule="auto"/>
              <w:jc w:val="center"/>
              <w:rPr>
                <w:rFonts w:eastAsia="Times New Roman" w:cs="Calibri"/>
                <w:b/>
                <w:bCs/>
                <w:color w:val="000000"/>
                <w:lang w:eastAsia="pt-BR"/>
              </w:rPr>
            </w:pPr>
            <w:bookmarkStart w:id="0" w:name="RANGE!E5"/>
            <w:r w:rsidRPr="00FC6252">
              <w:rPr>
                <w:rFonts w:eastAsia="Times New Roman" w:cs="Calibri"/>
                <w:b/>
                <w:bCs/>
                <w:color w:val="000000"/>
                <w:lang w:eastAsia="pt-BR"/>
              </w:rPr>
              <w:t>Atividade</w:t>
            </w:r>
            <w:bookmarkEnd w:id="0"/>
          </w:p>
        </w:tc>
        <w:tc>
          <w:tcPr>
            <w:tcW w:w="3160" w:type="dxa"/>
            <w:tcBorders>
              <w:top w:val="single" w:sz="8" w:space="0" w:color="auto"/>
              <w:left w:val="nil"/>
              <w:bottom w:val="single" w:sz="8" w:space="0" w:color="auto"/>
              <w:right w:val="single" w:sz="8" w:space="0" w:color="auto"/>
            </w:tcBorders>
            <w:shd w:val="clear" w:color="000000" w:fill="DAF2D0"/>
            <w:noWrap/>
            <w:vAlign w:val="center"/>
            <w:hideMark/>
          </w:tcPr>
          <w:p w14:paraId="3533C7D4" w14:textId="77777777" w:rsidR="00FC6252" w:rsidRPr="00FC6252" w:rsidRDefault="00FC6252" w:rsidP="00FC6252">
            <w:pPr>
              <w:spacing w:after="0" w:line="240" w:lineRule="auto"/>
              <w:jc w:val="center"/>
              <w:rPr>
                <w:rFonts w:eastAsia="Times New Roman" w:cs="Calibri"/>
                <w:b/>
                <w:bCs/>
                <w:color w:val="000000"/>
                <w:lang w:eastAsia="pt-BR"/>
              </w:rPr>
            </w:pPr>
            <w:r w:rsidRPr="00FC6252">
              <w:rPr>
                <w:rFonts w:eastAsia="Times New Roman" w:cs="Calibri"/>
                <w:b/>
                <w:bCs/>
                <w:color w:val="000000"/>
                <w:lang w:eastAsia="pt-BR"/>
              </w:rPr>
              <w:t>Data/Período</w:t>
            </w:r>
          </w:p>
        </w:tc>
      </w:tr>
      <w:tr w:rsidR="00FC6252" w:rsidRPr="00FC6252" w14:paraId="5ACE3927" w14:textId="77777777" w:rsidTr="00FC6252">
        <w:trPr>
          <w:trHeight w:val="799"/>
        </w:trPr>
        <w:tc>
          <w:tcPr>
            <w:tcW w:w="5560" w:type="dxa"/>
            <w:tcBorders>
              <w:top w:val="nil"/>
              <w:left w:val="single" w:sz="8" w:space="0" w:color="auto"/>
              <w:bottom w:val="single" w:sz="8" w:space="0" w:color="auto"/>
              <w:right w:val="single" w:sz="8" w:space="0" w:color="auto"/>
            </w:tcBorders>
            <w:noWrap/>
            <w:vAlign w:val="center"/>
            <w:hideMark/>
          </w:tcPr>
          <w:p w14:paraId="1388BB4D"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Publicação do Edital</w:t>
            </w:r>
          </w:p>
        </w:tc>
        <w:tc>
          <w:tcPr>
            <w:tcW w:w="3160" w:type="dxa"/>
            <w:tcBorders>
              <w:top w:val="nil"/>
              <w:left w:val="nil"/>
              <w:bottom w:val="single" w:sz="8" w:space="0" w:color="auto"/>
              <w:right w:val="single" w:sz="8" w:space="0" w:color="auto"/>
            </w:tcBorders>
            <w:shd w:val="clear" w:color="000000" w:fill="DAF2D0"/>
            <w:noWrap/>
            <w:vAlign w:val="center"/>
            <w:hideMark/>
          </w:tcPr>
          <w:p w14:paraId="7F8635E3"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 xml:space="preserve"> Até 19/12/2025</w:t>
            </w:r>
          </w:p>
        </w:tc>
      </w:tr>
      <w:tr w:rsidR="00FC6252" w:rsidRPr="00FC6252" w14:paraId="0BCADE15" w14:textId="77777777" w:rsidTr="00FC6252">
        <w:trPr>
          <w:trHeight w:val="799"/>
        </w:trPr>
        <w:tc>
          <w:tcPr>
            <w:tcW w:w="5560" w:type="dxa"/>
            <w:tcBorders>
              <w:top w:val="nil"/>
              <w:left w:val="single" w:sz="8" w:space="0" w:color="auto"/>
              <w:bottom w:val="single" w:sz="8" w:space="0" w:color="auto"/>
              <w:right w:val="single" w:sz="8" w:space="0" w:color="auto"/>
            </w:tcBorders>
            <w:noWrap/>
            <w:vAlign w:val="center"/>
            <w:hideMark/>
          </w:tcPr>
          <w:p w14:paraId="34737864"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Prazo para as inscrições</w:t>
            </w:r>
          </w:p>
        </w:tc>
        <w:tc>
          <w:tcPr>
            <w:tcW w:w="3160" w:type="dxa"/>
            <w:tcBorders>
              <w:top w:val="nil"/>
              <w:left w:val="nil"/>
              <w:bottom w:val="single" w:sz="8" w:space="0" w:color="auto"/>
              <w:right w:val="single" w:sz="8" w:space="0" w:color="auto"/>
            </w:tcBorders>
            <w:shd w:val="clear" w:color="000000" w:fill="DAF2D0"/>
            <w:noWrap/>
            <w:vAlign w:val="center"/>
            <w:hideMark/>
          </w:tcPr>
          <w:p w14:paraId="4CDE6B65"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09/03/2026 a 30/04/2026</w:t>
            </w:r>
          </w:p>
        </w:tc>
      </w:tr>
      <w:tr w:rsidR="00FC6252" w:rsidRPr="00FC6252" w14:paraId="4DE06C27"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00B67DAF"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Entrega dos documentos da inscrição do Júri pelo advogado nas Subseções (atas de plenário)</w:t>
            </w:r>
          </w:p>
        </w:tc>
        <w:tc>
          <w:tcPr>
            <w:tcW w:w="3160" w:type="dxa"/>
            <w:tcBorders>
              <w:top w:val="nil"/>
              <w:left w:val="nil"/>
              <w:bottom w:val="single" w:sz="8" w:space="0" w:color="auto"/>
              <w:right w:val="single" w:sz="8" w:space="0" w:color="auto"/>
            </w:tcBorders>
            <w:shd w:val="clear" w:color="000000" w:fill="DAF2D0"/>
            <w:noWrap/>
            <w:vAlign w:val="center"/>
            <w:hideMark/>
          </w:tcPr>
          <w:p w14:paraId="740062EF"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30/04/2026</w:t>
            </w:r>
          </w:p>
        </w:tc>
      </w:tr>
      <w:tr w:rsidR="00FC6252" w:rsidRPr="00FC6252" w14:paraId="41C630F1" w14:textId="77777777" w:rsidTr="00FC6252">
        <w:trPr>
          <w:trHeight w:val="799"/>
        </w:trPr>
        <w:tc>
          <w:tcPr>
            <w:tcW w:w="5560" w:type="dxa"/>
            <w:tcBorders>
              <w:top w:val="nil"/>
              <w:left w:val="single" w:sz="8" w:space="0" w:color="auto"/>
              <w:bottom w:val="single" w:sz="8" w:space="0" w:color="auto"/>
              <w:right w:val="single" w:sz="8" w:space="0" w:color="auto"/>
            </w:tcBorders>
            <w:noWrap/>
            <w:vAlign w:val="center"/>
            <w:hideMark/>
          </w:tcPr>
          <w:p w14:paraId="35A1E6D1"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E-mail para advogados com pendências</w:t>
            </w:r>
          </w:p>
        </w:tc>
        <w:tc>
          <w:tcPr>
            <w:tcW w:w="3160" w:type="dxa"/>
            <w:tcBorders>
              <w:top w:val="nil"/>
              <w:left w:val="nil"/>
              <w:bottom w:val="single" w:sz="8" w:space="0" w:color="auto"/>
              <w:right w:val="single" w:sz="8" w:space="0" w:color="auto"/>
            </w:tcBorders>
            <w:shd w:val="clear" w:color="000000" w:fill="DAF2D0"/>
            <w:noWrap/>
            <w:vAlign w:val="center"/>
            <w:hideMark/>
          </w:tcPr>
          <w:p w14:paraId="1F20A0D1"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20/05/2026</w:t>
            </w:r>
          </w:p>
        </w:tc>
      </w:tr>
      <w:tr w:rsidR="00FC6252" w:rsidRPr="00FC6252" w14:paraId="1011ADEB"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6B505E2C"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Prazo para regularização das pendências pelos advogados</w:t>
            </w:r>
          </w:p>
        </w:tc>
        <w:tc>
          <w:tcPr>
            <w:tcW w:w="3160" w:type="dxa"/>
            <w:tcBorders>
              <w:top w:val="nil"/>
              <w:left w:val="nil"/>
              <w:bottom w:val="single" w:sz="8" w:space="0" w:color="auto"/>
              <w:right w:val="single" w:sz="8" w:space="0" w:color="auto"/>
            </w:tcBorders>
            <w:shd w:val="clear" w:color="000000" w:fill="DAF2D0"/>
            <w:noWrap/>
            <w:vAlign w:val="center"/>
            <w:hideMark/>
          </w:tcPr>
          <w:p w14:paraId="0539A8E9"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20/05/2026 a 29/05/2026</w:t>
            </w:r>
          </w:p>
        </w:tc>
      </w:tr>
      <w:tr w:rsidR="00FC6252" w:rsidRPr="00FC6252" w14:paraId="26DB474C"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1149B77D"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Encaminhamento/conferência da lista pela ESA</w:t>
            </w:r>
          </w:p>
        </w:tc>
        <w:tc>
          <w:tcPr>
            <w:tcW w:w="3160" w:type="dxa"/>
            <w:tcBorders>
              <w:top w:val="nil"/>
              <w:left w:val="nil"/>
              <w:bottom w:val="single" w:sz="8" w:space="0" w:color="auto"/>
              <w:right w:val="single" w:sz="8" w:space="0" w:color="auto"/>
            </w:tcBorders>
            <w:shd w:val="clear" w:color="000000" w:fill="DAF2D0"/>
            <w:noWrap/>
            <w:vAlign w:val="center"/>
            <w:hideMark/>
          </w:tcPr>
          <w:p w14:paraId="5410E2D7"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20/05/2026 a 29/05/2026</w:t>
            </w:r>
          </w:p>
        </w:tc>
      </w:tr>
      <w:tr w:rsidR="00FC6252" w:rsidRPr="00FC6252" w14:paraId="170E8157"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454AE562"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Encaminhamento dos documentos Júri pelas Subseções para a CAJ</w:t>
            </w:r>
          </w:p>
        </w:tc>
        <w:tc>
          <w:tcPr>
            <w:tcW w:w="3160" w:type="dxa"/>
            <w:tcBorders>
              <w:top w:val="nil"/>
              <w:left w:val="nil"/>
              <w:bottom w:val="single" w:sz="8" w:space="0" w:color="auto"/>
              <w:right w:val="single" w:sz="8" w:space="0" w:color="auto"/>
            </w:tcBorders>
            <w:shd w:val="clear" w:color="000000" w:fill="DAF2D0"/>
            <w:noWrap/>
            <w:vAlign w:val="center"/>
            <w:hideMark/>
          </w:tcPr>
          <w:p w14:paraId="654EB1F9"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20/05/2026</w:t>
            </w:r>
          </w:p>
        </w:tc>
      </w:tr>
      <w:tr w:rsidR="00FC6252" w:rsidRPr="00FC6252" w14:paraId="343EEB42"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22849EF4"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Encaminhamento dos documentos Júri pela CAJ para a Assessoria de Convênios</w:t>
            </w:r>
          </w:p>
        </w:tc>
        <w:tc>
          <w:tcPr>
            <w:tcW w:w="3160" w:type="dxa"/>
            <w:tcBorders>
              <w:top w:val="nil"/>
              <w:left w:val="nil"/>
              <w:bottom w:val="single" w:sz="8" w:space="0" w:color="auto"/>
              <w:right w:val="single" w:sz="8" w:space="0" w:color="auto"/>
            </w:tcBorders>
            <w:shd w:val="clear" w:color="000000" w:fill="DAF2D0"/>
            <w:noWrap/>
            <w:vAlign w:val="center"/>
            <w:hideMark/>
          </w:tcPr>
          <w:p w14:paraId="54D2C0E5"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29/05/2026</w:t>
            </w:r>
          </w:p>
        </w:tc>
      </w:tr>
      <w:tr w:rsidR="00FC6252" w:rsidRPr="00FC6252" w14:paraId="2483035E"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6CD40330"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Publicação da lista de habilitados e áreas</w:t>
            </w:r>
          </w:p>
        </w:tc>
        <w:tc>
          <w:tcPr>
            <w:tcW w:w="3160" w:type="dxa"/>
            <w:tcBorders>
              <w:top w:val="nil"/>
              <w:left w:val="nil"/>
              <w:bottom w:val="single" w:sz="8" w:space="0" w:color="auto"/>
              <w:right w:val="single" w:sz="8" w:space="0" w:color="auto"/>
            </w:tcBorders>
            <w:shd w:val="clear" w:color="000000" w:fill="DAF2D0"/>
            <w:noWrap/>
            <w:vAlign w:val="center"/>
            <w:hideMark/>
          </w:tcPr>
          <w:p w14:paraId="1C8B3BD4"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22/06/2026</w:t>
            </w:r>
          </w:p>
        </w:tc>
      </w:tr>
      <w:tr w:rsidR="00FC6252" w:rsidRPr="00FC6252" w14:paraId="5154BC7D"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5124EE56"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Prazo final para recurso em face da lista de habilitados</w:t>
            </w:r>
          </w:p>
        </w:tc>
        <w:tc>
          <w:tcPr>
            <w:tcW w:w="3160" w:type="dxa"/>
            <w:tcBorders>
              <w:top w:val="nil"/>
              <w:left w:val="nil"/>
              <w:bottom w:val="single" w:sz="8" w:space="0" w:color="auto"/>
              <w:right w:val="single" w:sz="8" w:space="0" w:color="auto"/>
            </w:tcBorders>
            <w:shd w:val="clear" w:color="000000" w:fill="DAF2D0"/>
            <w:noWrap/>
            <w:vAlign w:val="center"/>
            <w:hideMark/>
          </w:tcPr>
          <w:p w14:paraId="10D83422"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30/06/2026</w:t>
            </w:r>
          </w:p>
        </w:tc>
      </w:tr>
      <w:tr w:rsidR="00FC6252" w:rsidRPr="00FC6252" w14:paraId="1F4F3D03" w14:textId="77777777" w:rsidTr="00FC6252">
        <w:trPr>
          <w:trHeight w:val="799"/>
        </w:trPr>
        <w:tc>
          <w:tcPr>
            <w:tcW w:w="5560" w:type="dxa"/>
            <w:tcBorders>
              <w:top w:val="nil"/>
              <w:left w:val="single" w:sz="8" w:space="0" w:color="auto"/>
              <w:bottom w:val="single" w:sz="8" w:space="0" w:color="auto"/>
              <w:right w:val="single" w:sz="8" w:space="0" w:color="auto"/>
            </w:tcBorders>
            <w:noWrap/>
            <w:vAlign w:val="center"/>
            <w:hideMark/>
          </w:tcPr>
          <w:p w14:paraId="3ACFF3D5"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Homologação da lista dos inscritos (data provável)</w:t>
            </w:r>
          </w:p>
        </w:tc>
        <w:tc>
          <w:tcPr>
            <w:tcW w:w="3160" w:type="dxa"/>
            <w:tcBorders>
              <w:top w:val="nil"/>
              <w:left w:val="nil"/>
              <w:bottom w:val="single" w:sz="8" w:space="0" w:color="auto"/>
              <w:right w:val="single" w:sz="8" w:space="0" w:color="auto"/>
            </w:tcBorders>
            <w:shd w:val="clear" w:color="000000" w:fill="DAF2D0"/>
            <w:noWrap/>
            <w:vAlign w:val="center"/>
            <w:hideMark/>
          </w:tcPr>
          <w:p w14:paraId="56CA05D9"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14/07/2026</w:t>
            </w:r>
          </w:p>
        </w:tc>
      </w:tr>
      <w:tr w:rsidR="00FC6252" w:rsidRPr="00FC6252" w14:paraId="75CB4E0D" w14:textId="77777777" w:rsidTr="00FC6252">
        <w:trPr>
          <w:trHeight w:val="799"/>
        </w:trPr>
        <w:tc>
          <w:tcPr>
            <w:tcW w:w="5560" w:type="dxa"/>
            <w:tcBorders>
              <w:top w:val="nil"/>
              <w:left w:val="single" w:sz="8" w:space="0" w:color="auto"/>
              <w:bottom w:val="single" w:sz="8" w:space="0" w:color="auto"/>
              <w:right w:val="single" w:sz="8" w:space="0" w:color="auto"/>
            </w:tcBorders>
            <w:vAlign w:val="center"/>
            <w:hideMark/>
          </w:tcPr>
          <w:p w14:paraId="3DE45423"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Início das atividades (data provável)</w:t>
            </w:r>
          </w:p>
        </w:tc>
        <w:tc>
          <w:tcPr>
            <w:tcW w:w="3160" w:type="dxa"/>
            <w:tcBorders>
              <w:top w:val="nil"/>
              <w:left w:val="nil"/>
              <w:bottom w:val="single" w:sz="8" w:space="0" w:color="auto"/>
              <w:right w:val="single" w:sz="8" w:space="0" w:color="auto"/>
            </w:tcBorders>
            <w:shd w:val="clear" w:color="000000" w:fill="DAF2D0"/>
            <w:noWrap/>
            <w:vAlign w:val="center"/>
            <w:hideMark/>
          </w:tcPr>
          <w:p w14:paraId="7B7C9775" w14:textId="77777777" w:rsidR="00FC6252" w:rsidRPr="00FC6252" w:rsidRDefault="00FC6252" w:rsidP="00FC6252">
            <w:pPr>
              <w:spacing w:after="0" w:line="240" w:lineRule="auto"/>
              <w:jc w:val="center"/>
              <w:rPr>
                <w:rFonts w:eastAsia="Times New Roman" w:cs="Calibri"/>
                <w:color w:val="000000"/>
                <w:lang w:eastAsia="pt-BR"/>
              </w:rPr>
            </w:pPr>
            <w:r w:rsidRPr="00FC6252">
              <w:rPr>
                <w:rFonts w:eastAsia="Times New Roman" w:cs="Calibri"/>
                <w:color w:val="000000"/>
                <w:lang w:eastAsia="pt-BR"/>
              </w:rPr>
              <w:t>03/08/2026</w:t>
            </w:r>
          </w:p>
        </w:tc>
      </w:tr>
    </w:tbl>
    <w:p w14:paraId="2E15DF3F" w14:textId="77777777" w:rsidR="00FC6252" w:rsidRPr="003C1475" w:rsidRDefault="00FC6252" w:rsidP="00D05346">
      <w:pPr>
        <w:autoSpaceDE w:val="0"/>
        <w:autoSpaceDN w:val="0"/>
        <w:adjustRightInd w:val="0"/>
        <w:spacing w:after="0" w:line="360" w:lineRule="auto"/>
        <w:jc w:val="center"/>
        <w:rPr>
          <w:rFonts w:cs="Calibri"/>
          <w:b/>
          <w:sz w:val="28"/>
          <w:szCs w:val="28"/>
        </w:rPr>
      </w:pPr>
    </w:p>
    <w:sectPr w:rsidR="00FC6252" w:rsidRPr="003C1475" w:rsidSect="00C16515">
      <w:headerReference w:type="default" r:id="rId18"/>
      <w:footerReference w:type="default" r:id="rId19"/>
      <w:pgSz w:w="11906" w:h="16838"/>
      <w:pgMar w:top="1814" w:right="1701" w:bottom="1417" w:left="1701"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4F8E" w14:textId="77777777" w:rsidR="00FA7DC1" w:rsidRDefault="00FA7DC1" w:rsidP="0000493A">
      <w:pPr>
        <w:spacing w:after="0" w:line="240" w:lineRule="auto"/>
      </w:pPr>
      <w:r>
        <w:separator/>
      </w:r>
    </w:p>
  </w:endnote>
  <w:endnote w:type="continuationSeparator" w:id="0">
    <w:p w14:paraId="06071CCA" w14:textId="77777777" w:rsidR="00FA7DC1" w:rsidRDefault="00FA7DC1" w:rsidP="0000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3CBE" w14:textId="77777777" w:rsidR="00C836B5" w:rsidRDefault="00C836B5">
    <w:pPr>
      <w:pStyle w:val="Rodap"/>
      <w:jc w:val="right"/>
    </w:pPr>
  </w:p>
  <w:p w14:paraId="32FA2755" w14:textId="77777777" w:rsidR="00C836B5" w:rsidRDefault="00C836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E184" w14:textId="77777777" w:rsidR="00FA7DC1" w:rsidRDefault="00FA7DC1" w:rsidP="0000493A">
      <w:pPr>
        <w:spacing w:after="0" w:line="240" w:lineRule="auto"/>
      </w:pPr>
      <w:r>
        <w:separator/>
      </w:r>
    </w:p>
  </w:footnote>
  <w:footnote w:type="continuationSeparator" w:id="0">
    <w:p w14:paraId="2082F68F" w14:textId="77777777" w:rsidR="00FA7DC1" w:rsidRDefault="00FA7DC1" w:rsidP="0000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2F6C" w14:textId="77777777" w:rsidR="00C836B5" w:rsidRPr="002F1E99" w:rsidRDefault="00C836B5" w:rsidP="002F1E99">
    <w:pPr>
      <w:pStyle w:val="Cabealho"/>
      <w:tabs>
        <w:tab w:val="clear" w:pos="4252"/>
        <w:tab w:val="clear" w:pos="8504"/>
      </w:tabs>
      <w:ind w:right="-709"/>
      <w:rPr>
        <w:rFonts w:ascii="Cambria" w:hAnsi="Cambria"/>
        <w:sz w:val="2"/>
        <w:szCs w:val="2"/>
      </w:rPr>
    </w:pPr>
  </w:p>
  <w:tbl>
    <w:tblPr>
      <w:tblW w:w="10491" w:type="dxa"/>
      <w:tblInd w:w="-908" w:type="dxa"/>
      <w:tblCellMar>
        <w:left w:w="85" w:type="dxa"/>
        <w:right w:w="85" w:type="dxa"/>
      </w:tblCellMar>
      <w:tblLook w:val="04A0" w:firstRow="1" w:lastRow="0" w:firstColumn="1" w:lastColumn="0" w:noHBand="0" w:noVBand="1"/>
    </w:tblPr>
    <w:tblGrid>
      <w:gridCol w:w="5245"/>
      <w:gridCol w:w="5246"/>
    </w:tblGrid>
    <w:tr w:rsidR="00C836B5" w:rsidRPr="00E8583E" w14:paraId="56F79690" w14:textId="77777777" w:rsidTr="00162777">
      <w:trPr>
        <w:trHeight w:val="826"/>
      </w:trPr>
      <w:tc>
        <w:tcPr>
          <w:tcW w:w="5245" w:type="dxa"/>
          <w:vAlign w:val="center"/>
        </w:tcPr>
        <w:p w14:paraId="10F4E35B" w14:textId="77777777" w:rsidR="00C836B5" w:rsidRPr="00E8583E" w:rsidRDefault="00C836B5" w:rsidP="00E8583E">
          <w:pPr>
            <w:pStyle w:val="Cabealho"/>
            <w:tabs>
              <w:tab w:val="clear" w:pos="4252"/>
              <w:tab w:val="clear" w:pos="8504"/>
            </w:tabs>
            <w:ind w:right="-126"/>
            <w:rPr>
              <w:rFonts w:ascii="Cambria" w:hAnsi="Cambria"/>
              <w:sz w:val="28"/>
              <w:szCs w:val="28"/>
            </w:rPr>
          </w:pPr>
          <w:r>
            <w:rPr>
              <w:rFonts w:ascii="Cambria" w:hAnsi="Cambria"/>
              <w:noProof/>
              <w:sz w:val="28"/>
              <w:szCs w:val="28"/>
              <w:lang w:eastAsia="pt-BR"/>
            </w:rPr>
            <w:drawing>
              <wp:anchor distT="0" distB="0" distL="114300" distR="114300" simplePos="0" relativeHeight="251657728" behindDoc="0" locked="0" layoutInCell="1" allowOverlap="1" wp14:anchorId="7E02E4D3" wp14:editId="50117CD2">
                <wp:simplePos x="0" y="0"/>
                <wp:positionH relativeFrom="column">
                  <wp:posOffset>-2995930</wp:posOffset>
                </wp:positionH>
                <wp:positionV relativeFrom="paragraph">
                  <wp:posOffset>-23495</wp:posOffset>
                </wp:positionV>
                <wp:extent cx="2866390" cy="538480"/>
                <wp:effectExtent l="19050" t="0" r="0" b="0"/>
                <wp:wrapSquare wrapText="bothSides"/>
                <wp:docPr id="1" name="Imagem 2" descr="logo_defensor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defensoria2.jpg"/>
                        <pic:cNvPicPr>
                          <a:picLocks noChangeAspect="1" noChangeArrowheads="1"/>
                        </pic:cNvPicPr>
                      </pic:nvPicPr>
                      <pic:blipFill>
                        <a:blip r:embed="rId1"/>
                        <a:srcRect b="-163"/>
                        <a:stretch>
                          <a:fillRect/>
                        </a:stretch>
                      </pic:blipFill>
                      <pic:spPr bwMode="auto">
                        <a:xfrm>
                          <a:off x="0" y="0"/>
                          <a:ext cx="2866390" cy="538480"/>
                        </a:xfrm>
                        <a:prstGeom prst="rect">
                          <a:avLst/>
                        </a:prstGeom>
                        <a:noFill/>
                        <a:ln w="9525">
                          <a:noFill/>
                          <a:miter lim="800000"/>
                          <a:headEnd/>
                          <a:tailEnd/>
                        </a:ln>
                      </pic:spPr>
                    </pic:pic>
                  </a:graphicData>
                </a:graphic>
              </wp:anchor>
            </w:drawing>
          </w:r>
        </w:p>
      </w:tc>
      <w:tc>
        <w:tcPr>
          <w:tcW w:w="5246" w:type="dxa"/>
          <w:vAlign w:val="center"/>
        </w:tcPr>
        <w:p w14:paraId="1DC2D87B" w14:textId="77777777" w:rsidR="00C836B5" w:rsidRPr="00CC06FD" w:rsidRDefault="00C16515" w:rsidP="00CC06FD">
          <w:pPr>
            <w:pStyle w:val="Cabealho"/>
            <w:tabs>
              <w:tab w:val="clear" w:pos="4252"/>
              <w:tab w:val="clear" w:pos="8504"/>
            </w:tabs>
            <w:ind w:right="57"/>
            <w:jc w:val="right"/>
            <w:rPr>
              <w:b/>
              <w:sz w:val="28"/>
              <w:szCs w:val="28"/>
            </w:rPr>
          </w:pPr>
          <w:r>
            <w:rPr>
              <w:b/>
              <w:sz w:val="28"/>
              <w:szCs w:val="28"/>
            </w:rPr>
            <w:t>Defensoria Pública-Geral</w:t>
          </w:r>
        </w:p>
      </w:tc>
    </w:tr>
  </w:tbl>
  <w:p w14:paraId="7357EEC5" w14:textId="77777777" w:rsidR="00C836B5" w:rsidRPr="0000493A" w:rsidRDefault="00C836B5" w:rsidP="002F1E99">
    <w:pPr>
      <w:pStyle w:val="Cabealho"/>
      <w:tabs>
        <w:tab w:val="clear" w:pos="4252"/>
        <w:tab w:val="clear" w:pos="8504"/>
      </w:tabs>
      <w:rPr>
        <w:rFonts w:ascii="Cambria" w:eastAsia="Times New Roman" w:hAnsi="Cambr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011"/>
    <w:multiLevelType w:val="hybridMultilevel"/>
    <w:tmpl w:val="5B600094"/>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8F5BF4"/>
    <w:multiLevelType w:val="multilevel"/>
    <w:tmpl w:val="B338F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C1054C"/>
    <w:multiLevelType w:val="hybridMultilevel"/>
    <w:tmpl w:val="9D58D5D6"/>
    <w:lvl w:ilvl="0" w:tplc="7AA23C46">
      <w:start w:val="48"/>
      <w:numFmt w:val="bullet"/>
      <w:lvlText w:val=""/>
      <w:lvlJc w:val="left"/>
      <w:pPr>
        <w:ind w:left="390" w:hanging="360"/>
      </w:pPr>
      <w:rPr>
        <w:rFonts w:ascii="Symbol" w:eastAsia="Calibri" w:hAnsi="Symbol" w:cs="Arial" w:hint="default"/>
      </w:rPr>
    </w:lvl>
    <w:lvl w:ilvl="1" w:tplc="04160003" w:tentative="1">
      <w:start w:val="1"/>
      <w:numFmt w:val="bullet"/>
      <w:lvlText w:val="o"/>
      <w:lvlJc w:val="left"/>
      <w:pPr>
        <w:ind w:left="1110" w:hanging="360"/>
      </w:pPr>
      <w:rPr>
        <w:rFonts w:ascii="Courier New" w:hAnsi="Courier New" w:cs="Courier New" w:hint="default"/>
      </w:rPr>
    </w:lvl>
    <w:lvl w:ilvl="2" w:tplc="04160005" w:tentative="1">
      <w:start w:val="1"/>
      <w:numFmt w:val="bullet"/>
      <w:lvlText w:val=""/>
      <w:lvlJc w:val="left"/>
      <w:pPr>
        <w:ind w:left="1830" w:hanging="360"/>
      </w:pPr>
      <w:rPr>
        <w:rFonts w:ascii="Wingdings" w:hAnsi="Wingdings" w:hint="default"/>
      </w:rPr>
    </w:lvl>
    <w:lvl w:ilvl="3" w:tplc="04160001" w:tentative="1">
      <w:start w:val="1"/>
      <w:numFmt w:val="bullet"/>
      <w:lvlText w:val=""/>
      <w:lvlJc w:val="left"/>
      <w:pPr>
        <w:ind w:left="2550" w:hanging="360"/>
      </w:pPr>
      <w:rPr>
        <w:rFonts w:ascii="Symbol" w:hAnsi="Symbol" w:hint="default"/>
      </w:rPr>
    </w:lvl>
    <w:lvl w:ilvl="4" w:tplc="04160003" w:tentative="1">
      <w:start w:val="1"/>
      <w:numFmt w:val="bullet"/>
      <w:lvlText w:val="o"/>
      <w:lvlJc w:val="left"/>
      <w:pPr>
        <w:ind w:left="3270" w:hanging="360"/>
      </w:pPr>
      <w:rPr>
        <w:rFonts w:ascii="Courier New" w:hAnsi="Courier New" w:cs="Courier New" w:hint="default"/>
      </w:rPr>
    </w:lvl>
    <w:lvl w:ilvl="5" w:tplc="04160005" w:tentative="1">
      <w:start w:val="1"/>
      <w:numFmt w:val="bullet"/>
      <w:lvlText w:val=""/>
      <w:lvlJc w:val="left"/>
      <w:pPr>
        <w:ind w:left="3990" w:hanging="360"/>
      </w:pPr>
      <w:rPr>
        <w:rFonts w:ascii="Wingdings" w:hAnsi="Wingdings" w:hint="default"/>
      </w:rPr>
    </w:lvl>
    <w:lvl w:ilvl="6" w:tplc="04160001" w:tentative="1">
      <w:start w:val="1"/>
      <w:numFmt w:val="bullet"/>
      <w:lvlText w:val=""/>
      <w:lvlJc w:val="left"/>
      <w:pPr>
        <w:ind w:left="4710" w:hanging="360"/>
      </w:pPr>
      <w:rPr>
        <w:rFonts w:ascii="Symbol" w:hAnsi="Symbol" w:hint="default"/>
      </w:rPr>
    </w:lvl>
    <w:lvl w:ilvl="7" w:tplc="04160003" w:tentative="1">
      <w:start w:val="1"/>
      <w:numFmt w:val="bullet"/>
      <w:lvlText w:val="o"/>
      <w:lvlJc w:val="left"/>
      <w:pPr>
        <w:ind w:left="5430" w:hanging="360"/>
      </w:pPr>
      <w:rPr>
        <w:rFonts w:ascii="Courier New" w:hAnsi="Courier New" w:cs="Courier New" w:hint="default"/>
      </w:rPr>
    </w:lvl>
    <w:lvl w:ilvl="8" w:tplc="04160005" w:tentative="1">
      <w:start w:val="1"/>
      <w:numFmt w:val="bullet"/>
      <w:lvlText w:val=""/>
      <w:lvlJc w:val="left"/>
      <w:pPr>
        <w:ind w:left="6150" w:hanging="360"/>
      </w:pPr>
      <w:rPr>
        <w:rFonts w:ascii="Wingdings" w:hAnsi="Wingdings" w:hint="default"/>
      </w:rPr>
    </w:lvl>
  </w:abstractNum>
  <w:abstractNum w:abstractNumId="3" w15:restartNumberingAfterBreak="0">
    <w:nsid w:val="337F5EDC"/>
    <w:multiLevelType w:val="hybridMultilevel"/>
    <w:tmpl w:val="89949CCE"/>
    <w:lvl w:ilvl="0" w:tplc="327AD268">
      <w:start w:val="1"/>
      <w:numFmt w:val="upperRoman"/>
      <w:suff w:val="space"/>
      <w:lvlText w:val="%1."/>
      <w:lvlJc w:val="right"/>
      <w:pPr>
        <w:ind w:left="4224" w:firstLine="1022"/>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42D822E1"/>
    <w:multiLevelType w:val="hybridMultilevel"/>
    <w:tmpl w:val="164240BA"/>
    <w:lvl w:ilvl="0" w:tplc="CCEE7796">
      <w:start w:val="48"/>
      <w:numFmt w:val="bullet"/>
      <w:lvlText w:val=""/>
      <w:lvlJc w:val="left"/>
      <w:pPr>
        <w:ind w:left="390" w:hanging="360"/>
      </w:pPr>
      <w:rPr>
        <w:rFonts w:ascii="Symbol" w:eastAsia="Calibri" w:hAnsi="Symbol" w:cs="Arial" w:hint="default"/>
        <w:b w:val="0"/>
        <w:sz w:val="22"/>
      </w:rPr>
    </w:lvl>
    <w:lvl w:ilvl="1" w:tplc="04160003" w:tentative="1">
      <w:start w:val="1"/>
      <w:numFmt w:val="bullet"/>
      <w:lvlText w:val="o"/>
      <w:lvlJc w:val="left"/>
      <w:pPr>
        <w:ind w:left="1110" w:hanging="360"/>
      </w:pPr>
      <w:rPr>
        <w:rFonts w:ascii="Courier New" w:hAnsi="Courier New" w:cs="Courier New" w:hint="default"/>
      </w:rPr>
    </w:lvl>
    <w:lvl w:ilvl="2" w:tplc="04160005" w:tentative="1">
      <w:start w:val="1"/>
      <w:numFmt w:val="bullet"/>
      <w:lvlText w:val=""/>
      <w:lvlJc w:val="left"/>
      <w:pPr>
        <w:ind w:left="1830" w:hanging="360"/>
      </w:pPr>
      <w:rPr>
        <w:rFonts w:ascii="Wingdings" w:hAnsi="Wingdings" w:hint="default"/>
      </w:rPr>
    </w:lvl>
    <w:lvl w:ilvl="3" w:tplc="04160001" w:tentative="1">
      <w:start w:val="1"/>
      <w:numFmt w:val="bullet"/>
      <w:lvlText w:val=""/>
      <w:lvlJc w:val="left"/>
      <w:pPr>
        <w:ind w:left="2550" w:hanging="360"/>
      </w:pPr>
      <w:rPr>
        <w:rFonts w:ascii="Symbol" w:hAnsi="Symbol" w:hint="default"/>
      </w:rPr>
    </w:lvl>
    <w:lvl w:ilvl="4" w:tplc="04160003" w:tentative="1">
      <w:start w:val="1"/>
      <w:numFmt w:val="bullet"/>
      <w:lvlText w:val="o"/>
      <w:lvlJc w:val="left"/>
      <w:pPr>
        <w:ind w:left="3270" w:hanging="360"/>
      </w:pPr>
      <w:rPr>
        <w:rFonts w:ascii="Courier New" w:hAnsi="Courier New" w:cs="Courier New" w:hint="default"/>
      </w:rPr>
    </w:lvl>
    <w:lvl w:ilvl="5" w:tplc="04160005" w:tentative="1">
      <w:start w:val="1"/>
      <w:numFmt w:val="bullet"/>
      <w:lvlText w:val=""/>
      <w:lvlJc w:val="left"/>
      <w:pPr>
        <w:ind w:left="3990" w:hanging="360"/>
      </w:pPr>
      <w:rPr>
        <w:rFonts w:ascii="Wingdings" w:hAnsi="Wingdings" w:hint="default"/>
      </w:rPr>
    </w:lvl>
    <w:lvl w:ilvl="6" w:tplc="04160001" w:tentative="1">
      <w:start w:val="1"/>
      <w:numFmt w:val="bullet"/>
      <w:lvlText w:val=""/>
      <w:lvlJc w:val="left"/>
      <w:pPr>
        <w:ind w:left="4710" w:hanging="360"/>
      </w:pPr>
      <w:rPr>
        <w:rFonts w:ascii="Symbol" w:hAnsi="Symbol" w:hint="default"/>
      </w:rPr>
    </w:lvl>
    <w:lvl w:ilvl="7" w:tplc="04160003" w:tentative="1">
      <w:start w:val="1"/>
      <w:numFmt w:val="bullet"/>
      <w:lvlText w:val="o"/>
      <w:lvlJc w:val="left"/>
      <w:pPr>
        <w:ind w:left="5430" w:hanging="360"/>
      </w:pPr>
      <w:rPr>
        <w:rFonts w:ascii="Courier New" w:hAnsi="Courier New" w:cs="Courier New" w:hint="default"/>
      </w:rPr>
    </w:lvl>
    <w:lvl w:ilvl="8" w:tplc="04160005" w:tentative="1">
      <w:start w:val="1"/>
      <w:numFmt w:val="bullet"/>
      <w:lvlText w:val=""/>
      <w:lvlJc w:val="left"/>
      <w:pPr>
        <w:ind w:left="6150" w:hanging="360"/>
      </w:pPr>
      <w:rPr>
        <w:rFonts w:ascii="Wingdings" w:hAnsi="Wingdings" w:hint="default"/>
      </w:rPr>
    </w:lvl>
  </w:abstractNum>
  <w:abstractNum w:abstractNumId="5" w15:restartNumberingAfterBreak="0">
    <w:nsid w:val="466C5E09"/>
    <w:multiLevelType w:val="hybridMultilevel"/>
    <w:tmpl w:val="3A043A9A"/>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A331E7"/>
    <w:multiLevelType w:val="hybridMultilevel"/>
    <w:tmpl w:val="34DE8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27940E5"/>
    <w:multiLevelType w:val="hybridMultilevel"/>
    <w:tmpl w:val="F03854A8"/>
    <w:lvl w:ilvl="0" w:tplc="3B929808">
      <w:start w:val="1"/>
      <w:numFmt w:val="lowerLetter"/>
      <w:lvlText w:val="%1)"/>
      <w:lvlJc w:val="left"/>
      <w:pPr>
        <w:ind w:left="3762"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5A693854"/>
    <w:multiLevelType w:val="hybridMultilevel"/>
    <w:tmpl w:val="3CF61DC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689602F8"/>
    <w:multiLevelType w:val="hybridMultilevel"/>
    <w:tmpl w:val="31F27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9775020">
    <w:abstractNumId w:val="6"/>
  </w:num>
  <w:num w:numId="2" w16cid:durableId="408814568">
    <w:abstractNumId w:val="2"/>
  </w:num>
  <w:num w:numId="3" w16cid:durableId="1511213859">
    <w:abstractNumId w:val="4"/>
  </w:num>
  <w:num w:numId="4" w16cid:durableId="1695887902">
    <w:abstractNumId w:val="8"/>
  </w:num>
  <w:num w:numId="5" w16cid:durableId="672879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171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8386">
    <w:abstractNumId w:val="5"/>
  </w:num>
  <w:num w:numId="8" w16cid:durableId="327637805">
    <w:abstractNumId w:val="1"/>
  </w:num>
  <w:num w:numId="9" w16cid:durableId="482431078">
    <w:abstractNumId w:val="9"/>
  </w:num>
  <w:num w:numId="10" w16cid:durableId="117946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3A"/>
    <w:rsid w:val="0000493A"/>
    <w:rsid w:val="00015D7A"/>
    <w:rsid w:val="0002126E"/>
    <w:rsid w:val="00022CE1"/>
    <w:rsid w:val="00026D77"/>
    <w:rsid w:val="00031A30"/>
    <w:rsid w:val="00035B63"/>
    <w:rsid w:val="00036050"/>
    <w:rsid w:val="00040772"/>
    <w:rsid w:val="00043A44"/>
    <w:rsid w:val="00061D94"/>
    <w:rsid w:val="000815CE"/>
    <w:rsid w:val="000907F3"/>
    <w:rsid w:val="000A7A66"/>
    <w:rsid w:val="00107460"/>
    <w:rsid w:val="001129E4"/>
    <w:rsid w:val="00113F2A"/>
    <w:rsid w:val="00125602"/>
    <w:rsid w:val="0013094F"/>
    <w:rsid w:val="001315A8"/>
    <w:rsid w:val="00134B5F"/>
    <w:rsid w:val="00162777"/>
    <w:rsid w:val="0016406A"/>
    <w:rsid w:val="00166CFA"/>
    <w:rsid w:val="00192062"/>
    <w:rsid w:val="001B4150"/>
    <w:rsid w:val="001D0B62"/>
    <w:rsid w:val="001D0C30"/>
    <w:rsid w:val="001D1FB1"/>
    <w:rsid w:val="001D7D24"/>
    <w:rsid w:val="001E6BAD"/>
    <w:rsid w:val="001E759E"/>
    <w:rsid w:val="001F0A8E"/>
    <w:rsid w:val="00200C4C"/>
    <w:rsid w:val="002203C4"/>
    <w:rsid w:val="00240A50"/>
    <w:rsid w:val="00254D79"/>
    <w:rsid w:val="00267C2E"/>
    <w:rsid w:val="00277D29"/>
    <w:rsid w:val="00280109"/>
    <w:rsid w:val="002835CC"/>
    <w:rsid w:val="002A746D"/>
    <w:rsid w:val="002D4092"/>
    <w:rsid w:val="002E5C66"/>
    <w:rsid w:val="002F1E99"/>
    <w:rsid w:val="00302C69"/>
    <w:rsid w:val="003053A7"/>
    <w:rsid w:val="003235CE"/>
    <w:rsid w:val="003372D8"/>
    <w:rsid w:val="00351A54"/>
    <w:rsid w:val="00365DF7"/>
    <w:rsid w:val="003769F4"/>
    <w:rsid w:val="00382185"/>
    <w:rsid w:val="003B2FC5"/>
    <w:rsid w:val="003B3D62"/>
    <w:rsid w:val="003B549F"/>
    <w:rsid w:val="003C1475"/>
    <w:rsid w:val="003D71B1"/>
    <w:rsid w:val="003E065B"/>
    <w:rsid w:val="003F1DF2"/>
    <w:rsid w:val="004214C8"/>
    <w:rsid w:val="004265A6"/>
    <w:rsid w:val="00434FF4"/>
    <w:rsid w:val="004446A6"/>
    <w:rsid w:val="00453BB8"/>
    <w:rsid w:val="004719E7"/>
    <w:rsid w:val="00485D05"/>
    <w:rsid w:val="00491865"/>
    <w:rsid w:val="004A2107"/>
    <w:rsid w:val="004A7E25"/>
    <w:rsid w:val="004B3F25"/>
    <w:rsid w:val="004C2405"/>
    <w:rsid w:val="004E2281"/>
    <w:rsid w:val="004F65BC"/>
    <w:rsid w:val="00501FBD"/>
    <w:rsid w:val="00522BF7"/>
    <w:rsid w:val="00523B26"/>
    <w:rsid w:val="00527C32"/>
    <w:rsid w:val="0053152B"/>
    <w:rsid w:val="005338C2"/>
    <w:rsid w:val="00534C4A"/>
    <w:rsid w:val="00552CDF"/>
    <w:rsid w:val="00554391"/>
    <w:rsid w:val="00572112"/>
    <w:rsid w:val="005770C9"/>
    <w:rsid w:val="00587A6B"/>
    <w:rsid w:val="00587BAD"/>
    <w:rsid w:val="005B0C59"/>
    <w:rsid w:val="005C05CF"/>
    <w:rsid w:val="005C2556"/>
    <w:rsid w:val="005C56C6"/>
    <w:rsid w:val="005E002D"/>
    <w:rsid w:val="005E1AB7"/>
    <w:rsid w:val="005F537B"/>
    <w:rsid w:val="005F6E6B"/>
    <w:rsid w:val="006032C6"/>
    <w:rsid w:val="00611082"/>
    <w:rsid w:val="00612417"/>
    <w:rsid w:val="00615283"/>
    <w:rsid w:val="00646C78"/>
    <w:rsid w:val="006624EB"/>
    <w:rsid w:val="00667F67"/>
    <w:rsid w:val="00676160"/>
    <w:rsid w:val="006901F6"/>
    <w:rsid w:val="00697E34"/>
    <w:rsid w:val="006A4F93"/>
    <w:rsid w:val="006C42FD"/>
    <w:rsid w:val="006E06D0"/>
    <w:rsid w:val="006F7DD0"/>
    <w:rsid w:val="00702C9E"/>
    <w:rsid w:val="00711380"/>
    <w:rsid w:val="00712DEA"/>
    <w:rsid w:val="0072320D"/>
    <w:rsid w:val="007245C4"/>
    <w:rsid w:val="00734810"/>
    <w:rsid w:val="00770B30"/>
    <w:rsid w:val="00772522"/>
    <w:rsid w:val="007824A0"/>
    <w:rsid w:val="00782D40"/>
    <w:rsid w:val="0078590A"/>
    <w:rsid w:val="007935E8"/>
    <w:rsid w:val="007A19DB"/>
    <w:rsid w:val="007A5739"/>
    <w:rsid w:val="007A6251"/>
    <w:rsid w:val="007B4BCD"/>
    <w:rsid w:val="007C7182"/>
    <w:rsid w:val="007D5337"/>
    <w:rsid w:val="007E6A26"/>
    <w:rsid w:val="007E707E"/>
    <w:rsid w:val="007F1AF3"/>
    <w:rsid w:val="008026CC"/>
    <w:rsid w:val="008054FC"/>
    <w:rsid w:val="00805A06"/>
    <w:rsid w:val="00806079"/>
    <w:rsid w:val="008320B2"/>
    <w:rsid w:val="008433FF"/>
    <w:rsid w:val="00856536"/>
    <w:rsid w:val="00857BD2"/>
    <w:rsid w:val="0088203C"/>
    <w:rsid w:val="00883A8D"/>
    <w:rsid w:val="00892D8D"/>
    <w:rsid w:val="008A2CB1"/>
    <w:rsid w:val="008A363F"/>
    <w:rsid w:val="008B0CEC"/>
    <w:rsid w:val="008B5480"/>
    <w:rsid w:val="008C59FA"/>
    <w:rsid w:val="008D2C6D"/>
    <w:rsid w:val="008F13DD"/>
    <w:rsid w:val="00914CE1"/>
    <w:rsid w:val="009211BF"/>
    <w:rsid w:val="00925238"/>
    <w:rsid w:val="00926313"/>
    <w:rsid w:val="0093143C"/>
    <w:rsid w:val="00935BC9"/>
    <w:rsid w:val="00946FD2"/>
    <w:rsid w:val="00947E0A"/>
    <w:rsid w:val="0095086E"/>
    <w:rsid w:val="009514D1"/>
    <w:rsid w:val="0099108D"/>
    <w:rsid w:val="009A2128"/>
    <w:rsid w:val="009A3E10"/>
    <w:rsid w:val="009B2AB4"/>
    <w:rsid w:val="009B5C85"/>
    <w:rsid w:val="009C335C"/>
    <w:rsid w:val="009E712F"/>
    <w:rsid w:val="00A273F4"/>
    <w:rsid w:val="00A30334"/>
    <w:rsid w:val="00A8638C"/>
    <w:rsid w:val="00A912A6"/>
    <w:rsid w:val="00A95DC1"/>
    <w:rsid w:val="00AA0B09"/>
    <w:rsid w:val="00AA7087"/>
    <w:rsid w:val="00AC4343"/>
    <w:rsid w:val="00AC609A"/>
    <w:rsid w:val="00AC7E4B"/>
    <w:rsid w:val="00AF7128"/>
    <w:rsid w:val="00B0038D"/>
    <w:rsid w:val="00B14D05"/>
    <w:rsid w:val="00B221D7"/>
    <w:rsid w:val="00B6497F"/>
    <w:rsid w:val="00B72C8E"/>
    <w:rsid w:val="00B8548B"/>
    <w:rsid w:val="00B864FE"/>
    <w:rsid w:val="00B95159"/>
    <w:rsid w:val="00BB595C"/>
    <w:rsid w:val="00BC20C8"/>
    <w:rsid w:val="00BC5E6B"/>
    <w:rsid w:val="00BC6336"/>
    <w:rsid w:val="00BD21B6"/>
    <w:rsid w:val="00BD3F78"/>
    <w:rsid w:val="00BD6BE5"/>
    <w:rsid w:val="00BE027C"/>
    <w:rsid w:val="00BE56BD"/>
    <w:rsid w:val="00BE6681"/>
    <w:rsid w:val="00C0205F"/>
    <w:rsid w:val="00C06351"/>
    <w:rsid w:val="00C16515"/>
    <w:rsid w:val="00C27597"/>
    <w:rsid w:val="00C3366D"/>
    <w:rsid w:val="00C3482D"/>
    <w:rsid w:val="00C3695F"/>
    <w:rsid w:val="00C401B0"/>
    <w:rsid w:val="00C41BF5"/>
    <w:rsid w:val="00C4317F"/>
    <w:rsid w:val="00C47637"/>
    <w:rsid w:val="00C50A14"/>
    <w:rsid w:val="00C51CE8"/>
    <w:rsid w:val="00C5215E"/>
    <w:rsid w:val="00C836B5"/>
    <w:rsid w:val="00C94650"/>
    <w:rsid w:val="00CA3960"/>
    <w:rsid w:val="00CC06FD"/>
    <w:rsid w:val="00CC4F24"/>
    <w:rsid w:val="00CC53C5"/>
    <w:rsid w:val="00CC6BB2"/>
    <w:rsid w:val="00CD09DF"/>
    <w:rsid w:val="00CD25BF"/>
    <w:rsid w:val="00CD588E"/>
    <w:rsid w:val="00CF1149"/>
    <w:rsid w:val="00D05346"/>
    <w:rsid w:val="00D16E15"/>
    <w:rsid w:val="00D22BE0"/>
    <w:rsid w:val="00D23596"/>
    <w:rsid w:val="00D408D3"/>
    <w:rsid w:val="00D421DF"/>
    <w:rsid w:val="00D51B41"/>
    <w:rsid w:val="00D7712F"/>
    <w:rsid w:val="00D874A6"/>
    <w:rsid w:val="00D955D5"/>
    <w:rsid w:val="00DB2AC4"/>
    <w:rsid w:val="00DC2750"/>
    <w:rsid w:val="00DC39CE"/>
    <w:rsid w:val="00E05549"/>
    <w:rsid w:val="00E43694"/>
    <w:rsid w:val="00E44D61"/>
    <w:rsid w:val="00E50674"/>
    <w:rsid w:val="00E56FE9"/>
    <w:rsid w:val="00E673AD"/>
    <w:rsid w:val="00E80DAA"/>
    <w:rsid w:val="00E844DB"/>
    <w:rsid w:val="00E855C8"/>
    <w:rsid w:val="00E8583E"/>
    <w:rsid w:val="00EA5949"/>
    <w:rsid w:val="00EA788F"/>
    <w:rsid w:val="00EB6098"/>
    <w:rsid w:val="00EC602A"/>
    <w:rsid w:val="00EE144C"/>
    <w:rsid w:val="00EE38F9"/>
    <w:rsid w:val="00F029E5"/>
    <w:rsid w:val="00F107D3"/>
    <w:rsid w:val="00F30C1F"/>
    <w:rsid w:val="00F47491"/>
    <w:rsid w:val="00F53CF5"/>
    <w:rsid w:val="00F57411"/>
    <w:rsid w:val="00F614D9"/>
    <w:rsid w:val="00F64DAF"/>
    <w:rsid w:val="00F654EF"/>
    <w:rsid w:val="00F71164"/>
    <w:rsid w:val="00F805C3"/>
    <w:rsid w:val="00F83C23"/>
    <w:rsid w:val="00F85F36"/>
    <w:rsid w:val="00FA249C"/>
    <w:rsid w:val="00FA7DC1"/>
    <w:rsid w:val="00FB536A"/>
    <w:rsid w:val="00FC6252"/>
    <w:rsid w:val="00FC6E4B"/>
    <w:rsid w:val="00FC75B4"/>
    <w:rsid w:val="00FE00EB"/>
    <w:rsid w:val="00FE63D0"/>
    <w:rsid w:val="00FF3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6D48"/>
  <w15:docId w15:val="{07472976-7024-4456-B2BF-D09F36C0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4FE"/>
    <w:pPr>
      <w:spacing w:after="200" w:line="276" w:lineRule="auto"/>
    </w:pPr>
    <w:rPr>
      <w:sz w:val="22"/>
      <w:szCs w:val="22"/>
      <w:lang w:eastAsia="en-US"/>
    </w:rPr>
  </w:style>
  <w:style w:type="paragraph" w:styleId="Ttulo1">
    <w:name w:val="heading 1"/>
    <w:basedOn w:val="Normal"/>
    <w:next w:val="Normal"/>
    <w:link w:val="Ttulo1Char"/>
    <w:uiPriority w:val="9"/>
    <w:qFormat/>
    <w:rsid w:val="0000493A"/>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49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493A"/>
  </w:style>
  <w:style w:type="paragraph" w:styleId="Rodap">
    <w:name w:val="footer"/>
    <w:basedOn w:val="Normal"/>
    <w:link w:val="RodapChar"/>
    <w:unhideWhenUsed/>
    <w:rsid w:val="0000493A"/>
    <w:pPr>
      <w:tabs>
        <w:tab w:val="center" w:pos="4252"/>
        <w:tab w:val="right" w:pos="8504"/>
      </w:tabs>
      <w:spacing w:after="0" w:line="240" w:lineRule="auto"/>
    </w:pPr>
  </w:style>
  <w:style w:type="character" w:customStyle="1" w:styleId="RodapChar">
    <w:name w:val="Rodapé Char"/>
    <w:basedOn w:val="Fontepargpadro"/>
    <w:link w:val="Rodap"/>
    <w:rsid w:val="0000493A"/>
  </w:style>
  <w:style w:type="paragraph" w:styleId="Textodebalo">
    <w:name w:val="Balloon Text"/>
    <w:basedOn w:val="Normal"/>
    <w:link w:val="TextodebaloChar"/>
    <w:uiPriority w:val="99"/>
    <w:semiHidden/>
    <w:unhideWhenUsed/>
    <w:rsid w:val="000049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93A"/>
    <w:rPr>
      <w:rFonts w:ascii="Tahoma" w:hAnsi="Tahoma" w:cs="Tahoma"/>
      <w:sz w:val="16"/>
      <w:szCs w:val="16"/>
    </w:rPr>
  </w:style>
  <w:style w:type="character" w:customStyle="1" w:styleId="Ttulo1Char">
    <w:name w:val="Título 1 Char"/>
    <w:basedOn w:val="Fontepargpadro"/>
    <w:link w:val="Ttulo1"/>
    <w:uiPriority w:val="9"/>
    <w:rsid w:val="0000493A"/>
    <w:rPr>
      <w:rFonts w:ascii="Cambria" w:eastAsia="Times New Roman" w:hAnsi="Cambria" w:cs="Times New Roman"/>
      <w:b/>
      <w:bCs/>
      <w:color w:val="365F91"/>
      <w:sz w:val="28"/>
      <w:szCs w:val="28"/>
    </w:rPr>
  </w:style>
  <w:style w:type="paragraph" w:styleId="SemEspaamento">
    <w:name w:val="No Spacing"/>
    <w:link w:val="SemEspaamentoChar"/>
    <w:uiPriority w:val="1"/>
    <w:qFormat/>
    <w:rsid w:val="0000493A"/>
    <w:rPr>
      <w:rFonts w:eastAsia="Times New Roman"/>
      <w:sz w:val="22"/>
      <w:szCs w:val="22"/>
      <w:lang w:eastAsia="en-US"/>
    </w:rPr>
  </w:style>
  <w:style w:type="character" w:customStyle="1" w:styleId="SemEspaamentoChar">
    <w:name w:val="Sem Espaçamento Char"/>
    <w:basedOn w:val="Fontepargpadro"/>
    <w:link w:val="SemEspaamento"/>
    <w:uiPriority w:val="1"/>
    <w:rsid w:val="0000493A"/>
    <w:rPr>
      <w:rFonts w:eastAsia="Times New Roman"/>
      <w:sz w:val="22"/>
      <w:szCs w:val="22"/>
      <w:lang w:val="pt-BR" w:eastAsia="en-US" w:bidi="ar-SA"/>
    </w:rPr>
  </w:style>
  <w:style w:type="table" w:styleId="Tabelacomgrade">
    <w:name w:val="Table Grid"/>
    <w:basedOn w:val="Tabelanormal"/>
    <w:uiPriority w:val="59"/>
    <w:rsid w:val="002F1E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8A363F"/>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Fontepargpadro"/>
    <w:uiPriority w:val="99"/>
    <w:unhideWhenUsed/>
    <w:rsid w:val="00F71164"/>
    <w:rPr>
      <w:color w:val="0000FF"/>
      <w:u w:val="single"/>
    </w:rPr>
  </w:style>
  <w:style w:type="paragraph" w:styleId="Textodenotaderodap">
    <w:name w:val="footnote text"/>
    <w:basedOn w:val="Normal"/>
    <w:link w:val="TextodenotaderodapChar"/>
    <w:uiPriority w:val="99"/>
    <w:semiHidden/>
    <w:unhideWhenUsed/>
    <w:rsid w:val="009211BF"/>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9211BF"/>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9211BF"/>
    <w:rPr>
      <w:vertAlign w:val="superscript"/>
    </w:rPr>
  </w:style>
  <w:style w:type="paragraph" w:styleId="NormalWeb">
    <w:name w:val="Normal (Web)"/>
    <w:basedOn w:val="Normal"/>
    <w:unhideWhenUsed/>
    <w:rsid w:val="009211BF"/>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B8548B"/>
    <w:pPr>
      <w:tabs>
        <w:tab w:val="left" w:pos="3168"/>
      </w:tabs>
      <w:spacing w:after="0" w:line="360" w:lineRule="auto"/>
      <w:ind w:firstLine="1418"/>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B8548B"/>
    <w:rPr>
      <w:rFonts w:ascii="Times New Roman" w:eastAsia="Times New Roman" w:hAnsi="Times New Roman"/>
      <w:sz w:val="24"/>
    </w:rPr>
  </w:style>
  <w:style w:type="paragraph" w:styleId="Corpodetexto">
    <w:name w:val="Body Text"/>
    <w:basedOn w:val="Normal"/>
    <w:link w:val="CorpodetextoChar"/>
    <w:unhideWhenUsed/>
    <w:rsid w:val="00C16515"/>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C16515"/>
    <w:rPr>
      <w:rFonts w:ascii="Times New Roman" w:eastAsia="Times New Roman" w:hAnsi="Times New Roman"/>
    </w:rPr>
  </w:style>
  <w:style w:type="paragraph" w:styleId="PargrafodaLista">
    <w:name w:val="List Paragraph"/>
    <w:basedOn w:val="Normal"/>
    <w:uiPriority w:val="34"/>
    <w:qFormat/>
    <w:rsid w:val="00F30C1F"/>
    <w:pPr>
      <w:ind w:left="708"/>
    </w:pPr>
  </w:style>
  <w:style w:type="paragraph" w:customStyle="1" w:styleId="PargrafodaLista1">
    <w:name w:val="Parágrafo da Lista1"/>
    <w:basedOn w:val="Normal"/>
    <w:qFormat/>
    <w:rsid w:val="00F30C1F"/>
    <w:pPr>
      <w:ind w:left="720"/>
    </w:pPr>
    <w:rPr>
      <w:rFonts w:cs="Calibri"/>
    </w:rPr>
  </w:style>
  <w:style w:type="paragraph" w:customStyle="1" w:styleId="Standard">
    <w:name w:val="Standard"/>
    <w:rsid w:val="005770C9"/>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F53CF5"/>
    <w:pPr>
      <w:autoSpaceDE w:val="0"/>
      <w:autoSpaceDN w:val="0"/>
      <w:adjustRightInd w:val="0"/>
    </w:pPr>
    <w:rPr>
      <w:rFonts w:cs="Calibri"/>
      <w:color w:val="000000"/>
      <w:sz w:val="24"/>
      <w:szCs w:val="24"/>
    </w:rPr>
  </w:style>
  <w:style w:type="character" w:styleId="Refdecomentrio">
    <w:name w:val="annotation reference"/>
    <w:uiPriority w:val="99"/>
    <w:semiHidden/>
    <w:unhideWhenUsed/>
    <w:rsid w:val="00BE56BD"/>
    <w:rPr>
      <w:sz w:val="16"/>
      <w:szCs w:val="16"/>
    </w:rPr>
  </w:style>
  <w:style w:type="paragraph" w:styleId="Textodecomentrio">
    <w:name w:val="annotation text"/>
    <w:basedOn w:val="Normal"/>
    <w:link w:val="TextodecomentrioChar"/>
    <w:uiPriority w:val="99"/>
    <w:unhideWhenUsed/>
    <w:rsid w:val="00BE56BD"/>
    <w:rPr>
      <w:sz w:val="20"/>
      <w:szCs w:val="20"/>
    </w:rPr>
  </w:style>
  <w:style w:type="character" w:customStyle="1" w:styleId="TextodecomentrioChar">
    <w:name w:val="Texto de comentário Char"/>
    <w:basedOn w:val="Fontepargpadro"/>
    <w:link w:val="Textodecomentrio"/>
    <w:uiPriority w:val="99"/>
    <w:rsid w:val="00BE56BD"/>
    <w:rPr>
      <w:lang w:eastAsia="en-US"/>
    </w:rPr>
  </w:style>
  <w:style w:type="character" w:styleId="HiperlinkVisitado">
    <w:name w:val="FollowedHyperlink"/>
    <w:basedOn w:val="Fontepargpadro"/>
    <w:uiPriority w:val="99"/>
    <w:semiHidden/>
    <w:unhideWhenUsed/>
    <w:rsid w:val="00022CE1"/>
    <w:rPr>
      <w:color w:val="800080"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CC6BB2"/>
    <w:pPr>
      <w:spacing w:line="240" w:lineRule="auto"/>
    </w:pPr>
    <w:rPr>
      <w:b/>
      <w:bCs/>
    </w:rPr>
  </w:style>
  <w:style w:type="character" w:customStyle="1" w:styleId="AssuntodocomentrioChar">
    <w:name w:val="Assunto do comentário Char"/>
    <w:basedOn w:val="TextodecomentrioChar"/>
    <w:link w:val="Assuntodocomentrio"/>
    <w:uiPriority w:val="99"/>
    <w:semiHidden/>
    <w:rsid w:val="00CC6BB2"/>
    <w:rPr>
      <w:b/>
      <w:bCs/>
      <w:lang w:eastAsia="en-US"/>
    </w:rPr>
  </w:style>
  <w:style w:type="character" w:customStyle="1" w:styleId="MenoPendente1">
    <w:name w:val="Menção Pendente1"/>
    <w:basedOn w:val="Fontepargpadro"/>
    <w:uiPriority w:val="99"/>
    <w:semiHidden/>
    <w:unhideWhenUsed/>
    <w:rsid w:val="00FA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6260">
      <w:bodyDiv w:val="1"/>
      <w:marLeft w:val="0"/>
      <w:marRight w:val="0"/>
      <w:marTop w:val="0"/>
      <w:marBottom w:val="0"/>
      <w:divBdr>
        <w:top w:val="none" w:sz="0" w:space="0" w:color="auto"/>
        <w:left w:val="none" w:sz="0" w:space="0" w:color="auto"/>
        <w:bottom w:val="none" w:sz="0" w:space="0" w:color="auto"/>
        <w:right w:val="none" w:sz="0" w:space="0" w:color="auto"/>
      </w:divBdr>
    </w:div>
    <w:div w:id="1221866725">
      <w:bodyDiv w:val="1"/>
      <w:marLeft w:val="0"/>
      <w:marRight w:val="0"/>
      <w:marTop w:val="0"/>
      <w:marBottom w:val="0"/>
      <w:divBdr>
        <w:top w:val="none" w:sz="0" w:space="0" w:color="auto"/>
        <w:left w:val="none" w:sz="0" w:space="0" w:color="auto"/>
        <w:bottom w:val="none" w:sz="0" w:space="0" w:color="auto"/>
        <w:right w:val="none" w:sz="0" w:space="0" w:color="auto"/>
      </w:divBdr>
    </w:div>
    <w:div w:id="1487089326">
      <w:bodyDiv w:val="1"/>
      <w:marLeft w:val="0"/>
      <w:marRight w:val="0"/>
      <w:marTop w:val="0"/>
      <w:marBottom w:val="0"/>
      <w:divBdr>
        <w:top w:val="none" w:sz="0" w:space="0" w:color="auto"/>
        <w:left w:val="none" w:sz="0" w:space="0" w:color="auto"/>
        <w:bottom w:val="none" w:sz="0" w:space="0" w:color="auto"/>
        <w:right w:val="none" w:sz="0" w:space="0" w:color="auto"/>
      </w:divBdr>
    </w:div>
    <w:div w:id="1856576636">
      <w:bodyDiv w:val="1"/>
      <w:marLeft w:val="0"/>
      <w:marRight w:val="0"/>
      <w:marTop w:val="0"/>
      <w:marBottom w:val="0"/>
      <w:divBdr>
        <w:top w:val="none" w:sz="0" w:space="0" w:color="auto"/>
        <w:left w:val="none" w:sz="0" w:space="0" w:color="auto"/>
        <w:bottom w:val="none" w:sz="0" w:space="0" w:color="auto"/>
        <w:right w:val="none" w:sz="0" w:space="0" w:color="auto"/>
      </w:divBdr>
    </w:div>
    <w:div w:id="20726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soria.sp.def.br" TargetMode="External"/><Relationship Id="rId13" Type="http://schemas.openxmlformats.org/officeDocument/2006/relationships/hyperlink" Target="file:///C:\Users\mafmonteiro\Desktop\www.oabsp.org.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mafmonteiro\Desktop\www.defensoria.sp.def.br" TargetMode="External"/><Relationship Id="rId17" Type="http://schemas.openxmlformats.org/officeDocument/2006/relationships/hyperlink" Target="http://www.oabsp.org.br" TargetMode="External"/><Relationship Id="rId2" Type="http://schemas.openxmlformats.org/officeDocument/2006/relationships/numbering" Target="numbering.xml"/><Relationship Id="rId16" Type="http://schemas.openxmlformats.org/officeDocument/2006/relationships/hyperlink" Target="http://www.defensoria.sp.def.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defensoria.sp.def.br/indicacaooab" TargetMode="External"/><Relationship Id="rId5" Type="http://schemas.openxmlformats.org/officeDocument/2006/relationships/webSettings" Target="webSettings.xml"/><Relationship Id="rId15" Type="http://schemas.openxmlformats.org/officeDocument/2006/relationships/hyperlink" Target="file:///C:\Users\mafmonteiro\Desktop\www.defensoria.sp.def.br" TargetMode="External"/><Relationship Id="rId10" Type="http://schemas.openxmlformats.org/officeDocument/2006/relationships/hyperlink" Target="mailto:inscricaossi@defensoria.sp.def.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defensoria.sp.def.br/indicacaooab" TargetMode="External"/><Relationship Id="rId14" Type="http://schemas.openxmlformats.org/officeDocument/2006/relationships/hyperlink" Target="https://online.defensoria.sp.def.br/indicacaoo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DDC0-5726-45F3-AE48-B3CFA7C1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3245</Words>
  <Characters>17526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Coordenadoria de Comunicação Social e Assessoria de I</vt:lpstr>
    </vt:vector>
  </TitlesOfParts>
  <Company>Defensoria</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Coordenadoria de Comunicação Social e Assessoria de I</dc:title>
  <dc:creator>Imprensa</dc:creator>
  <cp:lastModifiedBy>Manuel Alexandre Filipe Monteiro</cp:lastModifiedBy>
  <cp:revision>2</cp:revision>
  <cp:lastPrinted>2017-10-30T19:12:00Z</cp:lastPrinted>
  <dcterms:created xsi:type="dcterms:W3CDTF">2025-12-11T21:45:00Z</dcterms:created>
  <dcterms:modified xsi:type="dcterms:W3CDTF">2025-12-11T21:45:00Z</dcterms:modified>
</cp:coreProperties>
</file>